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7444" w:rsidRDefault="00087444" w:rsidP="00087444">
      <w:pPr>
        <w:jc w:val="center"/>
        <w:rPr>
          <w:rFonts w:eastAsiaTheme="minorEastAsia" w:cstheme="minorHAnsi"/>
          <w:b/>
          <w:bCs/>
          <w:color w:val="000000" w:themeColor="text1"/>
          <w:kern w:val="24"/>
          <w:sz w:val="28"/>
          <w:szCs w:val="28"/>
        </w:rPr>
      </w:pPr>
    </w:p>
    <w:p w:rsidR="00087444" w:rsidRDefault="00087444" w:rsidP="00087444">
      <w:pPr>
        <w:jc w:val="center"/>
        <w:rPr>
          <w:rFonts w:eastAsiaTheme="minorEastAsia" w:cstheme="minorHAnsi"/>
          <w:b/>
          <w:bCs/>
          <w:color w:val="000000" w:themeColor="text1"/>
          <w:kern w:val="24"/>
          <w:sz w:val="28"/>
          <w:szCs w:val="28"/>
        </w:rPr>
      </w:pPr>
      <w:r>
        <w:rPr>
          <w:rFonts w:eastAsiaTheme="minorEastAsia" w:cstheme="minorHAnsi"/>
          <w:b/>
          <w:bCs/>
          <w:color w:val="000000" w:themeColor="text1"/>
          <w:kern w:val="24"/>
          <w:sz w:val="28"/>
          <w:szCs w:val="28"/>
        </w:rPr>
        <w:t>Vocabulaire hébreu 8 :</w:t>
      </w:r>
    </w:p>
    <w:p w:rsidR="00087444" w:rsidRDefault="00087444" w:rsidP="00087444">
      <w:pPr>
        <w:jc w:val="center"/>
        <w:rPr>
          <w:rFonts w:eastAsiaTheme="minorEastAsia" w:cstheme="minorHAnsi"/>
          <w:b/>
          <w:bCs/>
          <w:color w:val="000000" w:themeColor="text1"/>
          <w:kern w:val="24"/>
          <w:sz w:val="28"/>
          <w:szCs w:val="28"/>
        </w:rPr>
      </w:pPr>
      <w:r w:rsidRPr="005C3280">
        <w:rPr>
          <w:rFonts w:eastAsiaTheme="minorEastAsia" w:cstheme="minorHAnsi"/>
          <w:b/>
          <w:bCs/>
          <w:color w:val="000000" w:themeColor="text1"/>
          <w:kern w:val="24"/>
          <w:sz w:val="28"/>
          <w:szCs w:val="28"/>
        </w:rPr>
        <w:t>Vocabulaire du Sionisme, de l’histoire de l’Etat d’Israël, de la Bible et de l’histoire de la Bible</w:t>
      </w:r>
    </w:p>
    <w:p w:rsidR="00087444" w:rsidRPr="005C3280" w:rsidRDefault="00087444" w:rsidP="00087444">
      <w:pPr>
        <w:jc w:val="center"/>
        <w:rPr>
          <w:rFonts w:eastAsiaTheme="minorEastAsia" w:cstheme="minorHAnsi"/>
          <w:b/>
          <w:bCs/>
          <w:color w:val="000000" w:themeColor="text1"/>
          <w:kern w:val="24"/>
          <w:sz w:val="28"/>
          <w:szCs w:val="28"/>
        </w:rPr>
      </w:pPr>
    </w:p>
    <w:p w:rsidR="00087444" w:rsidRDefault="00087444" w:rsidP="00087444">
      <w:pPr>
        <w:rPr>
          <w:rFonts w:eastAsiaTheme="minorEastAsia" w:cstheme="minorHAnsi"/>
          <w:color w:val="000000" w:themeColor="text1"/>
          <w:kern w:val="24"/>
        </w:rPr>
      </w:pPr>
      <w:r>
        <w:rPr>
          <w:rFonts w:eastAsiaTheme="minorEastAsia" w:cstheme="minorHAnsi"/>
          <w:color w:val="000000" w:themeColor="text1"/>
          <w:kern w:val="24"/>
        </w:rPr>
        <w:t xml:space="preserve">Sionisme, Etat d’Israël, Montée vers la terre, rassemblement des exils, la langue hébraïque, le drapeau d’Israël, le l’espoir, le premier Congrès Sioniste, Benjamin </w:t>
      </w:r>
      <w:proofErr w:type="spellStart"/>
      <w:r>
        <w:rPr>
          <w:rFonts w:eastAsiaTheme="minorEastAsia" w:cstheme="minorHAnsi"/>
          <w:color w:val="000000" w:themeColor="text1"/>
          <w:kern w:val="24"/>
        </w:rPr>
        <w:t>Zeev</w:t>
      </w:r>
      <w:proofErr w:type="spellEnd"/>
      <w:r>
        <w:rPr>
          <w:rFonts w:eastAsiaTheme="minorEastAsia" w:cstheme="minorHAnsi"/>
          <w:color w:val="000000" w:themeColor="text1"/>
          <w:kern w:val="24"/>
        </w:rPr>
        <w:t xml:space="preserve"> Herzl.</w:t>
      </w:r>
    </w:p>
    <w:p w:rsidR="00087444" w:rsidRDefault="00087444" w:rsidP="00087444">
      <w:pPr>
        <w:rPr>
          <w:rFonts w:eastAsiaTheme="minorEastAsia" w:cstheme="minorHAnsi"/>
          <w:color w:val="000000" w:themeColor="text1"/>
          <w:kern w:val="24"/>
        </w:rPr>
      </w:pPr>
      <w:r>
        <w:rPr>
          <w:rFonts w:eastAsiaTheme="minorEastAsia" w:cstheme="minorHAnsi"/>
          <w:color w:val="000000" w:themeColor="text1"/>
          <w:kern w:val="24"/>
        </w:rPr>
        <w:t xml:space="preserve">Le rouleau de l’indépendance, la guerre d’indépendance, l’unité de protection d’Israël, la ligne verte, la guerre des six jours, la guerre de </w:t>
      </w:r>
      <w:proofErr w:type="spellStart"/>
      <w:r>
        <w:rPr>
          <w:rFonts w:eastAsiaTheme="minorEastAsia" w:cstheme="minorHAnsi"/>
          <w:color w:val="000000" w:themeColor="text1"/>
          <w:kern w:val="24"/>
        </w:rPr>
        <w:t>Kipour</w:t>
      </w:r>
      <w:proofErr w:type="spellEnd"/>
      <w:r>
        <w:rPr>
          <w:rFonts w:eastAsiaTheme="minorEastAsia" w:cstheme="minorHAnsi"/>
          <w:color w:val="000000" w:themeColor="text1"/>
          <w:kern w:val="24"/>
        </w:rPr>
        <w:t>, la guerre du Liban, l’intifada, la guerre du Golfe, l’assassinat de la tête du gouvernement.</w:t>
      </w:r>
    </w:p>
    <w:p w:rsidR="00087444" w:rsidRDefault="00087444" w:rsidP="00087444">
      <w:pPr>
        <w:rPr>
          <w:rFonts w:eastAsiaTheme="minorEastAsia" w:cstheme="minorHAnsi"/>
          <w:color w:val="000000" w:themeColor="text1"/>
          <w:kern w:val="24"/>
        </w:rPr>
      </w:pPr>
      <w:r>
        <w:rPr>
          <w:rFonts w:eastAsiaTheme="minorEastAsia" w:cstheme="minorHAnsi"/>
          <w:color w:val="000000" w:themeColor="text1"/>
          <w:kern w:val="24"/>
        </w:rPr>
        <w:t>PPH Pentateuque Prophète Hagiographes, l’écrit, l’ancienne alliance, les premiers prophètes, les derniers prophètes, les treize, Isaïe Jérémie Ezéchiel, les livres JPP Job Proverbes Psaumes, les cinq rouleaux, Daniel Ezra Néhémie Paroles des jours.</w:t>
      </w:r>
    </w:p>
    <w:p w:rsidR="00087444" w:rsidRDefault="00087444" w:rsidP="00087444">
      <w:pPr>
        <w:rPr>
          <w:rFonts w:eastAsiaTheme="minorEastAsia" w:cstheme="minorHAnsi"/>
          <w:color w:val="000000" w:themeColor="text1"/>
          <w:kern w:val="24"/>
          <w:lang w:bidi="he-IL"/>
        </w:rPr>
      </w:pPr>
      <w:r>
        <w:rPr>
          <w:rFonts w:eastAsiaTheme="minorEastAsia" w:cstheme="minorHAnsi"/>
          <w:color w:val="000000" w:themeColor="text1"/>
          <w:kern w:val="24"/>
        </w:rPr>
        <w:t xml:space="preserve">Canonisation, écrits saints, écrits extérieurs, traduction des septante, Vulgate, les rouleaux de Qumran, manuscrit, la </w:t>
      </w:r>
      <w:proofErr w:type="spellStart"/>
      <w:r>
        <w:rPr>
          <w:rFonts w:eastAsiaTheme="minorEastAsia" w:cstheme="minorHAnsi"/>
          <w:color w:val="000000" w:themeColor="text1"/>
          <w:kern w:val="24"/>
        </w:rPr>
        <w:t>Guéniza</w:t>
      </w:r>
      <w:proofErr w:type="spellEnd"/>
      <w:r>
        <w:rPr>
          <w:rFonts w:eastAsiaTheme="minorEastAsia" w:cstheme="minorHAnsi"/>
          <w:color w:val="000000" w:themeColor="text1"/>
          <w:kern w:val="24"/>
        </w:rPr>
        <w:t xml:space="preserve"> du Caire, la critique biblique, l’impureté des écrits particuliers.</w:t>
      </w:r>
    </w:p>
    <w:p w:rsidR="00087444" w:rsidRDefault="00087444" w:rsidP="00087444">
      <w:pPr>
        <w:rPr>
          <w:rFonts w:eastAsiaTheme="minorEastAsia" w:cstheme="minorHAnsi"/>
          <w:color w:val="000000" w:themeColor="text1"/>
          <w:kern w:val="24"/>
        </w:rPr>
      </w:pPr>
    </w:p>
    <w:tbl>
      <w:tblPr>
        <w:tblStyle w:val="Grilledutableau"/>
        <w:tblW w:w="0" w:type="auto"/>
        <w:tblLook w:val="04A0" w:firstRow="1" w:lastRow="0" w:firstColumn="1" w:lastColumn="0" w:noHBand="0" w:noVBand="1"/>
      </w:tblPr>
      <w:tblGrid>
        <w:gridCol w:w="2077"/>
        <w:gridCol w:w="2442"/>
        <w:gridCol w:w="1917"/>
        <w:gridCol w:w="2626"/>
      </w:tblGrid>
      <w:tr w:rsidR="00087444" w:rsidRPr="00D01C55" w:rsidTr="00A055BB">
        <w:tc>
          <w:tcPr>
            <w:tcW w:w="2405" w:type="dxa"/>
          </w:tcPr>
          <w:p w:rsidR="00087444" w:rsidRPr="00B2522B" w:rsidRDefault="0008744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קאנוניזציה</w:t>
            </w:r>
          </w:p>
          <w:p w:rsidR="00087444" w:rsidRPr="00B2522B" w:rsidRDefault="0008744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כתבי הקודש</w:t>
            </w:r>
          </w:p>
          <w:p w:rsidR="00087444" w:rsidRPr="00B2522B" w:rsidRDefault="0008744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ספרים חיצוניים</w:t>
            </w:r>
          </w:p>
          <w:p w:rsidR="00087444" w:rsidRPr="00B2522B" w:rsidRDefault="0008744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תרגום השבעים</w:t>
            </w:r>
          </w:p>
          <w:p w:rsidR="00087444" w:rsidRPr="00B2522B" w:rsidRDefault="0008744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הוולגטה</w:t>
            </w:r>
          </w:p>
          <w:p w:rsidR="00087444" w:rsidRPr="00B2522B" w:rsidRDefault="0008744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מגילות קומראן</w:t>
            </w:r>
          </w:p>
          <w:p w:rsidR="00087444" w:rsidRPr="00B2522B" w:rsidRDefault="0008744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כתב יד</w:t>
            </w:r>
          </w:p>
          <w:p w:rsidR="00087444" w:rsidRPr="00B2522B" w:rsidRDefault="0008744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הגניזה הקהירית</w:t>
            </w:r>
          </w:p>
          <w:p w:rsidR="00087444" w:rsidRPr="00B2522B" w:rsidRDefault="0008744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ביקורת המקרא</w:t>
            </w:r>
          </w:p>
          <w:p w:rsidR="00087444" w:rsidRPr="00B2522B" w:rsidRDefault="00087444" w:rsidP="00A055BB">
            <w:pPr>
              <w:pStyle w:val="Sansinterligne"/>
              <w:bidi/>
              <w:rPr>
                <w:rFonts w:asciiTheme="majorHAnsi" w:hAnsiTheme="majorHAnsi" w:cstheme="majorHAnsi"/>
                <w:sz w:val="30"/>
                <w:szCs w:val="30"/>
              </w:rPr>
            </w:pPr>
            <w:r w:rsidRPr="00B2522B">
              <w:rPr>
                <w:rFonts w:asciiTheme="majorHAnsi" w:hAnsiTheme="majorHAnsi" w:cstheme="majorHAnsi"/>
                <w:sz w:val="30"/>
                <w:szCs w:val="30"/>
                <w:shd w:val="clear" w:color="auto" w:fill="FFFFFF"/>
                <w:rtl/>
                <w:lang w:bidi="he-IL"/>
              </w:rPr>
              <w:t>טומאת כתבי הקודש</w:t>
            </w:r>
          </w:p>
        </w:tc>
        <w:tc>
          <w:tcPr>
            <w:tcW w:w="2977" w:type="dxa"/>
          </w:tcPr>
          <w:p w:rsidR="00087444" w:rsidRPr="00B2522B" w:rsidRDefault="0008744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תנ"ך</w:t>
            </w:r>
            <w:r w:rsidRPr="00B2522B">
              <w:rPr>
                <w:rFonts w:asciiTheme="majorHAnsi" w:hAnsiTheme="majorHAnsi" w:cstheme="majorHAnsi"/>
                <w:sz w:val="32"/>
                <w:szCs w:val="32"/>
                <w:lang w:bidi="he-IL"/>
              </w:rPr>
              <w:t xml:space="preserve"> </w:t>
            </w:r>
            <w:r w:rsidRPr="00880CFC">
              <w:rPr>
                <w:rFonts w:asciiTheme="majorHAnsi" w:hAnsiTheme="majorHAnsi" w:cstheme="majorHAnsi"/>
                <w:sz w:val="26"/>
                <w:szCs w:val="26"/>
                <w:rtl/>
                <w:lang w:bidi="he-IL"/>
              </w:rPr>
              <w:t>תורה נביאים כתובים</w:t>
            </w:r>
          </w:p>
          <w:p w:rsidR="00087444" w:rsidRPr="00B2522B" w:rsidRDefault="0008744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מקרא</w:t>
            </w:r>
          </w:p>
          <w:p w:rsidR="00087444" w:rsidRPr="00B2522B" w:rsidRDefault="00087444" w:rsidP="00A055BB">
            <w:pPr>
              <w:pStyle w:val="Sansinterligne"/>
              <w:bidi/>
              <w:rPr>
                <w:rFonts w:asciiTheme="majorHAnsi" w:hAnsiTheme="majorHAnsi" w:cstheme="majorHAnsi"/>
                <w:sz w:val="32"/>
                <w:szCs w:val="32"/>
                <w:shd w:val="clear" w:color="auto" w:fill="FFFFFF"/>
                <w:rtl/>
                <w:lang w:bidi="he-IL"/>
              </w:rPr>
            </w:pPr>
            <w:r w:rsidRPr="00B2522B">
              <w:rPr>
                <w:rFonts w:asciiTheme="majorHAnsi" w:hAnsiTheme="majorHAnsi" w:cstheme="majorHAnsi"/>
                <w:sz w:val="32"/>
                <w:szCs w:val="32"/>
                <w:rtl/>
                <w:lang w:bidi="he-IL"/>
              </w:rPr>
              <w:t>ה</w:t>
            </w:r>
            <w:r w:rsidRPr="00B2522B">
              <w:rPr>
                <w:rFonts w:asciiTheme="majorHAnsi" w:hAnsiTheme="majorHAnsi" w:cstheme="majorHAnsi"/>
                <w:sz w:val="32"/>
                <w:szCs w:val="32"/>
                <w:shd w:val="clear" w:color="auto" w:fill="FFFFFF"/>
                <w:rtl/>
                <w:lang w:bidi="he-IL"/>
              </w:rPr>
              <w:t>ברית הישנה</w:t>
            </w:r>
          </w:p>
          <w:p w:rsidR="00087444" w:rsidRPr="00B2522B" w:rsidRDefault="00087444" w:rsidP="00A055BB">
            <w:pPr>
              <w:pStyle w:val="Sansinterligne"/>
              <w:bidi/>
              <w:rPr>
                <w:rFonts w:asciiTheme="majorHAnsi" w:hAnsiTheme="majorHAnsi" w:cstheme="majorHAnsi"/>
                <w:sz w:val="32"/>
                <w:szCs w:val="32"/>
                <w:shd w:val="clear" w:color="auto" w:fill="FFFFFF"/>
                <w:rtl/>
                <w:lang w:bidi="he-IL"/>
              </w:rPr>
            </w:pPr>
            <w:r w:rsidRPr="00B2522B">
              <w:rPr>
                <w:rFonts w:asciiTheme="majorHAnsi" w:hAnsiTheme="majorHAnsi" w:cstheme="majorHAnsi"/>
                <w:sz w:val="32"/>
                <w:szCs w:val="32"/>
                <w:shd w:val="clear" w:color="auto" w:fill="FFFFFF"/>
                <w:rtl/>
                <w:lang w:bidi="he-IL"/>
              </w:rPr>
              <w:t>הנביאים הראשונים</w:t>
            </w:r>
          </w:p>
          <w:p w:rsidR="00087444" w:rsidRPr="00B2522B" w:rsidRDefault="00087444" w:rsidP="00A055BB">
            <w:pPr>
              <w:pStyle w:val="Sansinterligne"/>
              <w:bidi/>
              <w:rPr>
                <w:rFonts w:asciiTheme="majorHAnsi" w:hAnsiTheme="majorHAnsi" w:cstheme="majorHAnsi"/>
                <w:sz w:val="32"/>
                <w:szCs w:val="32"/>
                <w:shd w:val="clear" w:color="auto" w:fill="FFFFFF"/>
                <w:rtl/>
                <w:lang w:bidi="he-IL"/>
              </w:rPr>
            </w:pPr>
            <w:r w:rsidRPr="00B2522B">
              <w:rPr>
                <w:rFonts w:asciiTheme="majorHAnsi" w:hAnsiTheme="majorHAnsi" w:cstheme="majorHAnsi"/>
                <w:sz w:val="32"/>
                <w:szCs w:val="32"/>
                <w:shd w:val="clear" w:color="auto" w:fill="FFFFFF"/>
                <w:rtl/>
                <w:lang w:bidi="he-IL"/>
              </w:rPr>
              <w:t>הנביאים האחרונים</w:t>
            </w:r>
          </w:p>
          <w:p w:rsidR="00087444" w:rsidRPr="00B2522B" w:rsidRDefault="0008744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תרי עשר</w:t>
            </w:r>
          </w:p>
          <w:p w:rsidR="00087444" w:rsidRPr="00880CFC" w:rsidRDefault="00087444" w:rsidP="00A055BB">
            <w:pPr>
              <w:pStyle w:val="Sansinterligne"/>
              <w:bidi/>
              <w:rPr>
                <w:rFonts w:asciiTheme="majorHAnsi" w:hAnsiTheme="majorHAnsi" w:cstheme="majorHAnsi"/>
                <w:sz w:val="30"/>
                <w:szCs w:val="30"/>
                <w:rtl/>
                <w:lang w:bidi="he-IL"/>
              </w:rPr>
            </w:pPr>
            <w:r w:rsidRPr="00880CFC">
              <w:rPr>
                <w:rFonts w:asciiTheme="majorHAnsi" w:hAnsiTheme="majorHAnsi" w:cstheme="majorHAnsi"/>
                <w:sz w:val="30"/>
                <w:szCs w:val="30"/>
                <w:rtl/>
                <w:lang w:bidi="he-IL"/>
              </w:rPr>
              <w:t>ישעיהו, ירמיהו, יחזקאל</w:t>
            </w:r>
          </w:p>
          <w:p w:rsidR="00087444" w:rsidRPr="00B2522B" w:rsidRDefault="00087444" w:rsidP="00A055BB">
            <w:pPr>
              <w:pStyle w:val="Sansinterligne"/>
              <w:bidi/>
              <w:rPr>
                <w:rFonts w:asciiTheme="majorHAnsi" w:hAnsiTheme="majorHAnsi" w:cstheme="majorHAnsi"/>
                <w:sz w:val="32"/>
                <w:szCs w:val="32"/>
                <w:lang w:bidi="he-IL"/>
              </w:rPr>
            </w:pPr>
            <w:r w:rsidRPr="00880CFC">
              <w:rPr>
                <w:rFonts w:asciiTheme="majorHAnsi" w:hAnsiTheme="majorHAnsi" w:cstheme="majorHAnsi"/>
                <w:sz w:val="26"/>
                <w:szCs w:val="26"/>
                <w:rtl/>
                <w:lang w:bidi="he-IL"/>
              </w:rPr>
              <w:t>ספרי אמ"ת</w:t>
            </w:r>
            <w:r w:rsidRPr="00880CFC">
              <w:rPr>
                <w:rFonts w:asciiTheme="majorHAnsi" w:hAnsiTheme="majorHAnsi" w:cstheme="majorHAnsi"/>
                <w:sz w:val="24"/>
                <w:szCs w:val="24"/>
                <w:lang w:bidi="he-IL"/>
              </w:rPr>
              <w:t xml:space="preserve"> </w:t>
            </w:r>
            <w:r w:rsidRPr="00880CFC">
              <w:rPr>
                <w:rFonts w:asciiTheme="majorHAnsi" w:hAnsiTheme="majorHAnsi" w:cstheme="majorHAnsi"/>
                <w:sz w:val="20"/>
                <w:szCs w:val="20"/>
                <w:rtl/>
                <w:lang w:bidi="he-IL"/>
              </w:rPr>
              <w:t>איוב משלי תהילים</w:t>
            </w:r>
          </w:p>
          <w:p w:rsidR="00087444" w:rsidRPr="00B2522B" w:rsidRDefault="0008744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חמש מגילות</w:t>
            </w:r>
          </w:p>
          <w:p w:rsidR="00087444" w:rsidRPr="00B2522B" w:rsidRDefault="00087444" w:rsidP="00A055BB">
            <w:pPr>
              <w:pStyle w:val="Sansinterligne"/>
              <w:bidi/>
              <w:rPr>
                <w:rFonts w:asciiTheme="majorHAnsi" w:hAnsiTheme="majorHAnsi" w:cstheme="majorHAnsi"/>
                <w:sz w:val="32"/>
                <w:szCs w:val="32"/>
                <w:lang w:bidi="he-IL"/>
              </w:rPr>
            </w:pPr>
            <w:r w:rsidRPr="00880CFC">
              <w:rPr>
                <w:rFonts w:asciiTheme="majorHAnsi" w:hAnsiTheme="majorHAnsi" w:cstheme="majorHAnsi"/>
                <w:sz w:val="28"/>
                <w:szCs w:val="28"/>
                <w:rtl/>
                <w:lang w:bidi="he-IL"/>
              </w:rPr>
              <w:t>דניאל, עזרא, נחמיה, דברי הימים</w:t>
            </w:r>
          </w:p>
        </w:tc>
        <w:tc>
          <w:tcPr>
            <w:tcW w:w="2126" w:type="dxa"/>
          </w:tcPr>
          <w:p w:rsidR="00087444" w:rsidRPr="00880CFC" w:rsidRDefault="00087444" w:rsidP="00A055BB">
            <w:pPr>
              <w:pStyle w:val="Sansinterligne"/>
              <w:bidi/>
              <w:rPr>
                <w:rFonts w:asciiTheme="majorHAnsi" w:hAnsiTheme="majorHAnsi" w:cstheme="majorHAnsi"/>
                <w:sz w:val="28"/>
                <w:szCs w:val="28"/>
                <w:rtl/>
                <w:lang w:bidi="he-IL"/>
              </w:rPr>
            </w:pPr>
            <w:r w:rsidRPr="00880CFC">
              <w:rPr>
                <w:rFonts w:asciiTheme="majorHAnsi" w:hAnsiTheme="majorHAnsi" w:cstheme="majorHAnsi"/>
                <w:sz w:val="28"/>
                <w:szCs w:val="28"/>
                <w:rtl/>
                <w:lang w:bidi="he-IL"/>
              </w:rPr>
              <w:t>מגילת העצמאות</w:t>
            </w:r>
          </w:p>
          <w:p w:rsidR="00087444" w:rsidRPr="00880CFC" w:rsidRDefault="00087444" w:rsidP="00A055BB">
            <w:pPr>
              <w:pStyle w:val="Sansinterligne"/>
              <w:bidi/>
              <w:rPr>
                <w:rFonts w:asciiTheme="majorHAnsi" w:hAnsiTheme="majorHAnsi" w:cstheme="majorHAnsi"/>
                <w:sz w:val="28"/>
                <w:szCs w:val="28"/>
                <w:rtl/>
                <w:lang w:bidi="he-IL"/>
              </w:rPr>
            </w:pPr>
            <w:r w:rsidRPr="00880CFC">
              <w:rPr>
                <w:rFonts w:asciiTheme="majorHAnsi" w:hAnsiTheme="majorHAnsi" w:cstheme="majorHAnsi"/>
                <w:sz w:val="28"/>
                <w:szCs w:val="28"/>
                <w:shd w:val="clear" w:color="auto" w:fill="FFFFFF"/>
                <w:rtl/>
                <w:lang w:bidi="he-IL"/>
              </w:rPr>
              <w:t>מלחמת העצמאות</w:t>
            </w:r>
          </w:p>
          <w:p w:rsidR="00087444" w:rsidRPr="00880CFC" w:rsidRDefault="00087444" w:rsidP="00A055BB">
            <w:pPr>
              <w:pStyle w:val="Sansinterligne"/>
              <w:bidi/>
              <w:rPr>
                <w:rFonts w:asciiTheme="majorHAnsi" w:hAnsiTheme="majorHAnsi" w:cstheme="majorHAnsi"/>
                <w:sz w:val="24"/>
                <w:szCs w:val="24"/>
                <w:rtl/>
                <w:lang w:bidi="he-IL"/>
              </w:rPr>
            </w:pPr>
            <w:r w:rsidRPr="00880CFC">
              <w:rPr>
                <w:rFonts w:asciiTheme="majorHAnsi" w:hAnsiTheme="majorHAnsi" w:cstheme="majorHAnsi"/>
                <w:sz w:val="24"/>
                <w:szCs w:val="24"/>
                <w:rtl/>
                <w:lang w:bidi="he-IL"/>
              </w:rPr>
              <w:t xml:space="preserve">צבא ההגנה לישראל </w:t>
            </w:r>
          </w:p>
          <w:p w:rsidR="00087444" w:rsidRPr="00880CFC" w:rsidRDefault="00087444" w:rsidP="00A055BB">
            <w:pPr>
              <w:pStyle w:val="Sansinterligne"/>
              <w:bidi/>
              <w:rPr>
                <w:rFonts w:asciiTheme="majorHAnsi" w:hAnsiTheme="majorHAnsi" w:cstheme="majorHAnsi"/>
                <w:sz w:val="28"/>
                <w:szCs w:val="28"/>
                <w:rtl/>
                <w:lang w:bidi="he-IL"/>
              </w:rPr>
            </w:pPr>
            <w:r w:rsidRPr="00880CFC">
              <w:rPr>
                <w:rFonts w:asciiTheme="majorHAnsi" w:hAnsiTheme="majorHAnsi" w:cstheme="majorHAnsi"/>
                <w:sz w:val="28"/>
                <w:szCs w:val="28"/>
                <w:rtl/>
                <w:lang w:bidi="he-IL"/>
              </w:rPr>
              <w:t>הקו הירוק</w:t>
            </w:r>
          </w:p>
          <w:p w:rsidR="00087444" w:rsidRPr="00880CFC" w:rsidRDefault="00087444" w:rsidP="00A055BB">
            <w:pPr>
              <w:pStyle w:val="Sansinterligne"/>
              <w:bidi/>
              <w:rPr>
                <w:rFonts w:asciiTheme="majorHAnsi" w:hAnsiTheme="majorHAnsi" w:cstheme="majorHAnsi"/>
                <w:sz w:val="28"/>
                <w:szCs w:val="28"/>
                <w:rtl/>
                <w:lang w:bidi="he-IL"/>
              </w:rPr>
            </w:pPr>
            <w:r w:rsidRPr="00880CFC">
              <w:rPr>
                <w:rFonts w:asciiTheme="majorHAnsi" w:hAnsiTheme="majorHAnsi" w:cstheme="majorHAnsi"/>
                <w:sz w:val="28"/>
                <w:szCs w:val="28"/>
                <w:rtl/>
                <w:lang w:bidi="he-IL"/>
              </w:rPr>
              <w:t>מלחמת</w:t>
            </w:r>
            <w:r w:rsidRPr="00880CFC">
              <w:rPr>
                <w:rFonts w:asciiTheme="majorHAnsi" w:hAnsiTheme="majorHAnsi" w:cstheme="majorHAnsi"/>
                <w:sz w:val="24"/>
                <w:szCs w:val="24"/>
                <w:rtl/>
                <w:lang w:bidi="he-IL"/>
              </w:rPr>
              <w:t xml:space="preserve"> ששת הימים</w:t>
            </w:r>
          </w:p>
          <w:p w:rsidR="00087444" w:rsidRPr="00880CFC" w:rsidRDefault="00087444" w:rsidP="00A055BB">
            <w:pPr>
              <w:pStyle w:val="Sansinterligne"/>
              <w:bidi/>
              <w:rPr>
                <w:rFonts w:asciiTheme="majorHAnsi" w:hAnsiTheme="majorHAnsi" w:cstheme="majorHAnsi"/>
                <w:sz w:val="24"/>
                <w:szCs w:val="24"/>
                <w:rtl/>
                <w:lang w:bidi="he-IL"/>
              </w:rPr>
            </w:pPr>
            <w:r w:rsidRPr="00880CFC">
              <w:rPr>
                <w:rFonts w:asciiTheme="majorHAnsi" w:hAnsiTheme="majorHAnsi" w:cstheme="majorHAnsi"/>
                <w:sz w:val="24"/>
                <w:szCs w:val="24"/>
                <w:rtl/>
                <w:lang w:bidi="he-IL"/>
              </w:rPr>
              <w:t>מלחמת יום הכיפורים</w:t>
            </w:r>
          </w:p>
          <w:p w:rsidR="00087444" w:rsidRPr="00880CFC" w:rsidRDefault="00087444" w:rsidP="00A055BB">
            <w:pPr>
              <w:pStyle w:val="Sansinterligne"/>
              <w:bidi/>
              <w:rPr>
                <w:rFonts w:asciiTheme="majorHAnsi" w:hAnsiTheme="majorHAnsi" w:cstheme="majorHAnsi"/>
                <w:sz w:val="28"/>
                <w:szCs w:val="28"/>
                <w:shd w:val="clear" w:color="auto" w:fill="FFFFFF"/>
                <w:rtl/>
                <w:lang w:bidi="he-IL"/>
              </w:rPr>
            </w:pPr>
            <w:r w:rsidRPr="00880CFC">
              <w:rPr>
                <w:rFonts w:asciiTheme="majorHAnsi" w:hAnsiTheme="majorHAnsi" w:cstheme="majorHAnsi"/>
                <w:sz w:val="28"/>
                <w:szCs w:val="28"/>
                <w:shd w:val="clear" w:color="auto" w:fill="FFFFFF"/>
                <w:rtl/>
                <w:lang w:bidi="he-IL"/>
              </w:rPr>
              <w:t>מלחמת לבנון</w:t>
            </w:r>
          </w:p>
          <w:p w:rsidR="00087444" w:rsidRPr="00880CFC" w:rsidRDefault="00087444" w:rsidP="00A055BB">
            <w:pPr>
              <w:pStyle w:val="Sansinterligne"/>
              <w:bidi/>
              <w:rPr>
                <w:rFonts w:asciiTheme="majorHAnsi" w:hAnsiTheme="majorHAnsi" w:cstheme="majorHAnsi"/>
                <w:sz w:val="28"/>
                <w:szCs w:val="28"/>
                <w:rtl/>
                <w:lang w:bidi="he-IL"/>
              </w:rPr>
            </w:pPr>
            <w:r w:rsidRPr="00880CFC">
              <w:rPr>
                <w:rFonts w:asciiTheme="majorHAnsi" w:hAnsiTheme="majorHAnsi" w:cstheme="majorHAnsi"/>
                <w:sz w:val="28"/>
                <w:szCs w:val="28"/>
                <w:rtl/>
                <w:lang w:bidi="he-IL"/>
              </w:rPr>
              <w:t>האינתיפאדה</w:t>
            </w:r>
          </w:p>
          <w:p w:rsidR="00087444" w:rsidRPr="00880CFC" w:rsidRDefault="00087444" w:rsidP="00A055BB">
            <w:pPr>
              <w:pStyle w:val="Sansinterligne"/>
              <w:bidi/>
              <w:rPr>
                <w:rFonts w:asciiTheme="majorHAnsi" w:hAnsiTheme="majorHAnsi" w:cstheme="majorHAnsi"/>
                <w:sz w:val="28"/>
                <w:szCs w:val="28"/>
                <w:rtl/>
                <w:lang w:bidi="he-IL"/>
              </w:rPr>
            </w:pPr>
            <w:r w:rsidRPr="00880CFC">
              <w:rPr>
                <w:rFonts w:asciiTheme="majorHAnsi" w:hAnsiTheme="majorHAnsi" w:cstheme="majorHAnsi"/>
                <w:sz w:val="28"/>
                <w:szCs w:val="28"/>
                <w:rtl/>
                <w:lang w:bidi="he-IL"/>
              </w:rPr>
              <w:t>מלחמת המפרץ</w:t>
            </w:r>
          </w:p>
          <w:p w:rsidR="00087444" w:rsidRPr="00B2522B" w:rsidRDefault="00087444" w:rsidP="00A055BB">
            <w:pPr>
              <w:pStyle w:val="Sansinterligne"/>
              <w:bidi/>
              <w:rPr>
                <w:rFonts w:asciiTheme="majorHAnsi" w:hAnsiTheme="majorHAnsi" w:cstheme="majorHAnsi"/>
                <w:sz w:val="32"/>
                <w:szCs w:val="32"/>
                <w:lang w:bidi="he-IL"/>
              </w:rPr>
            </w:pPr>
            <w:r w:rsidRPr="00880CFC">
              <w:rPr>
                <w:rFonts w:asciiTheme="majorHAnsi" w:hAnsiTheme="majorHAnsi" w:cstheme="majorHAnsi"/>
                <w:sz w:val="28"/>
                <w:szCs w:val="28"/>
                <w:rtl/>
                <w:lang w:bidi="he-IL"/>
              </w:rPr>
              <w:t xml:space="preserve">רצח ראש הממשלה </w:t>
            </w:r>
          </w:p>
        </w:tc>
        <w:tc>
          <w:tcPr>
            <w:tcW w:w="2948" w:type="dxa"/>
          </w:tcPr>
          <w:p w:rsidR="00087444" w:rsidRPr="00B2522B" w:rsidRDefault="00087444" w:rsidP="00087444">
            <w:pPr>
              <w:pStyle w:val="Sansinterligne"/>
              <w:numPr>
                <w:ilvl w:val="0"/>
                <w:numId w:val="1"/>
              </w:numPr>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ציונות</w:t>
            </w:r>
          </w:p>
          <w:p w:rsidR="00087444" w:rsidRPr="00B2522B" w:rsidRDefault="00087444" w:rsidP="00087444">
            <w:pPr>
              <w:pStyle w:val="Sansinterligne"/>
              <w:numPr>
                <w:ilvl w:val="0"/>
                <w:numId w:val="1"/>
              </w:numPr>
              <w:bidi/>
              <w:rPr>
                <w:rFonts w:asciiTheme="majorHAnsi" w:hAnsiTheme="majorHAnsi" w:cstheme="majorHAnsi"/>
                <w:sz w:val="32"/>
                <w:szCs w:val="32"/>
                <w:lang w:bidi="he-IL"/>
              </w:rPr>
            </w:pPr>
            <w:r w:rsidRPr="00B2522B">
              <w:rPr>
                <w:rFonts w:asciiTheme="majorHAnsi" w:hAnsiTheme="majorHAnsi" w:cstheme="majorHAnsi"/>
                <w:sz w:val="32"/>
                <w:szCs w:val="32"/>
                <w:rtl/>
                <w:lang w:bidi="he-IL"/>
              </w:rPr>
              <w:t>מדינה יהודית</w:t>
            </w:r>
          </w:p>
          <w:p w:rsidR="00087444" w:rsidRPr="00B2522B" w:rsidRDefault="00087444" w:rsidP="00087444">
            <w:pPr>
              <w:pStyle w:val="Sansinterligne"/>
              <w:numPr>
                <w:ilvl w:val="0"/>
                <w:numId w:val="1"/>
              </w:numPr>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עלייה לארץ</w:t>
            </w:r>
          </w:p>
          <w:p w:rsidR="00087444" w:rsidRPr="00B2522B" w:rsidRDefault="00087444" w:rsidP="00087444">
            <w:pPr>
              <w:pStyle w:val="Sansinterligne"/>
              <w:numPr>
                <w:ilvl w:val="0"/>
                <w:numId w:val="1"/>
              </w:numPr>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ארץ ישראל</w:t>
            </w:r>
          </w:p>
          <w:p w:rsidR="00087444" w:rsidRPr="00B2522B" w:rsidRDefault="00087444" w:rsidP="00087444">
            <w:pPr>
              <w:pStyle w:val="Sansinterligne"/>
              <w:numPr>
                <w:ilvl w:val="0"/>
                <w:numId w:val="1"/>
              </w:numPr>
              <w:bidi/>
              <w:rPr>
                <w:rFonts w:asciiTheme="majorHAnsi" w:hAnsiTheme="majorHAnsi" w:cstheme="majorHAnsi"/>
                <w:sz w:val="32"/>
                <w:szCs w:val="32"/>
                <w:lang w:bidi="he-IL"/>
              </w:rPr>
            </w:pPr>
            <w:r w:rsidRPr="00B2522B">
              <w:rPr>
                <w:rFonts w:asciiTheme="majorHAnsi" w:hAnsiTheme="majorHAnsi" w:cstheme="majorHAnsi"/>
                <w:sz w:val="32"/>
                <w:szCs w:val="32"/>
                <w:rtl/>
                <w:lang w:bidi="he-IL"/>
              </w:rPr>
              <w:t>קיבוץ הגלויות</w:t>
            </w:r>
          </w:p>
          <w:p w:rsidR="00087444" w:rsidRPr="00B2522B" w:rsidRDefault="00087444" w:rsidP="00087444">
            <w:pPr>
              <w:pStyle w:val="Sansinterligne"/>
              <w:numPr>
                <w:ilvl w:val="0"/>
                <w:numId w:val="1"/>
              </w:numPr>
              <w:bidi/>
              <w:rPr>
                <w:rFonts w:asciiTheme="majorHAnsi" w:hAnsiTheme="majorHAnsi" w:cstheme="majorHAnsi"/>
                <w:sz w:val="32"/>
                <w:szCs w:val="32"/>
                <w:lang w:bidi="he-IL"/>
              </w:rPr>
            </w:pPr>
            <w:r w:rsidRPr="00B2522B">
              <w:rPr>
                <w:rFonts w:asciiTheme="majorHAnsi" w:hAnsiTheme="majorHAnsi" w:cstheme="majorHAnsi"/>
                <w:sz w:val="32"/>
                <w:szCs w:val="32"/>
                <w:rtl/>
                <w:lang w:bidi="he-IL"/>
              </w:rPr>
              <w:t>השפה העברית</w:t>
            </w:r>
          </w:p>
          <w:p w:rsidR="00087444" w:rsidRPr="00B2522B" w:rsidRDefault="00087444" w:rsidP="00087444">
            <w:pPr>
              <w:pStyle w:val="Sansinterligne"/>
              <w:numPr>
                <w:ilvl w:val="0"/>
                <w:numId w:val="1"/>
              </w:numPr>
              <w:bidi/>
              <w:rPr>
                <w:rFonts w:asciiTheme="majorHAnsi" w:hAnsiTheme="majorHAnsi" w:cstheme="majorHAnsi"/>
                <w:sz w:val="32"/>
                <w:szCs w:val="32"/>
                <w:lang w:bidi="he-IL"/>
              </w:rPr>
            </w:pPr>
            <w:r w:rsidRPr="00B2522B">
              <w:rPr>
                <w:rFonts w:asciiTheme="majorHAnsi" w:hAnsiTheme="majorHAnsi" w:cstheme="majorHAnsi"/>
                <w:sz w:val="32"/>
                <w:szCs w:val="32"/>
                <w:rtl/>
                <w:lang w:bidi="he-IL"/>
              </w:rPr>
              <w:t>דגל ישראל</w:t>
            </w:r>
          </w:p>
          <w:p w:rsidR="00087444" w:rsidRPr="00B2522B" w:rsidRDefault="00087444" w:rsidP="00087444">
            <w:pPr>
              <w:pStyle w:val="Sansinterligne"/>
              <w:numPr>
                <w:ilvl w:val="0"/>
                <w:numId w:val="1"/>
              </w:numPr>
              <w:bidi/>
              <w:rPr>
                <w:rFonts w:asciiTheme="majorHAnsi" w:hAnsiTheme="majorHAnsi" w:cstheme="majorHAnsi"/>
                <w:sz w:val="32"/>
                <w:szCs w:val="32"/>
                <w:lang w:bidi="he-IL"/>
              </w:rPr>
            </w:pPr>
            <w:r w:rsidRPr="00B2522B">
              <w:rPr>
                <w:rFonts w:asciiTheme="majorHAnsi" w:hAnsiTheme="majorHAnsi" w:cstheme="majorHAnsi"/>
                <w:sz w:val="32"/>
                <w:szCs w:val="32"/>
                <w:rtl/>
                <w:lang w:bidi="he-IL"/>
              </w:rPr>
              <w:t>ההתקווה</w:t>
            </w:r>
          </w:p>
          <w:p w:rsidR="00087444" w:rsidRPr="00B2522B" w:rsidRDefault="00087444" w:rsidP="00A055BB">
            <w:pPr>
              <w:pStyle w:val="Sansinterligne"/>
              <w:bidi/>
              <w:rPr>
                <w:rFonts w:asciiTheme="majorHAnsi" w:hAnsiTheme="majorHAnsi" w:cstheme="majorHAnsi"/>
                <w:sz w:val="32"/>
                <w:szCs w:val="32"/>
                <w:lang w:bidi="he-IL"/>
              </w:rPr>
            </w:pPr>
            <w:r>
              <w:rPr>
                <w:rFonts w:asciiTheme="majorHAnsi" w:hAnsiTheme="majorHAnsi" w:cstheme="majorHAnsi" w:hint="cs"/>
                <w:sz w:val="32"/>
                <w:szCs w:val="32"/>
                <w:rtl/>
                <w:lang w:bidi="he-IL"/>
              </w:rPr>
              <w:t xml:space="preserve">9 </w:t>
            </w:r>
            <w:r w:rsidRPr="00B2522B">
              <w:rPr>
                <w:rFonts w:asciiTheme="majorHAnsi" w:hAnsiTheme="majorHAnsi" w:cstheme="majorHAnsi"/>
                <w:sz w:val="28"/>
                <w:szCs w:val="28"/>
                <w:rtl/>
                <w:lang w:bidi="he-IL"/>
              </w:rPr>
              <w:t>הקונגרס הציוני הראשון</w:t>
            </w:r>
          </w:p>
          <w:p w:rsidR="00087444" w:rsidRPr="00B2522B" w:rsidRDefault="00087444" w:rsidP="00A055BB">
            <w:pPr>
              <w:pStyle w:val="Sansinterligne"/>
              <w:bidi/>
              <w:rPr>
                <w:rFonts w:asciiTheme="majorHAnsi" w:hAnsiTheme="majorHAnsi" w:cstheme="majorHAnsi"/>
                <w:sz w:val="32"/>
                <w:szCs w:val="32"/>
                <w:lang w:bidi="he-IL"/>
              </w:rPr>
            </w:pPr>
            <w:r>
              <w:rPr>
                <w:rFonts w:asciiTheme="majorHAnsi" w:hAnsiTheme="majorHAnsi" w:cstheme="majorHAnsi"/>
                <w:sz w:val="32"/>
                <w:szCs w:val="32"/>
                <w:lang w:bidi="he-IL"/>
              </w:rPr>
              <w:t>10</w:t>
            </w:r>
            <w:r>
              <w:rPr>
                <w:rFonts w:asciiTheme="majorHAnsi" w:hAnsiTheme="majorHAnsi" w:cstheme="majorHAnsi" w:hint="cs"/>
                <w:sz w:val="32"/>
                <w:szCs w:val="32"/>
                <w:rtl/>
                <w:lang w:bidi="he-IL"/>
              </w:rPr>
              <w:t xml:space="preserve"> </w:t>
            </w:r>
            <w:r w:rsidRPr="00B2522B">
              <w:rPr>
                <w:rFonts w:asciiTheme="majorHAnsi" w:hAnsiTheme="majorHAnsi" w:cstheme="majorHAnsi"/>
                <w:sz w:val="32"/>
                <w:szCs w:val="32"/>
                <w:rtl/>
                <w:lang w:bidi="he-IL"/>
              </w:rPr>
              <w:t>בנימין זאב הרצל</w:t>
            </w:r>
          </w:p>
        </w:tc>
      </w:tr>
    </w:tbl>
    <w:p w:rsidR="00A87811" w:rsidRDefault="00A87811" w:rsidP="00087444">
      <w:bookmarkStart w:id="0" w:name="_GoBack"/>
      <w:bookmarkEnd w:id="0"/>
    </w:p>
    <w:sectPr w:rsidR="00A8781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FD3366"/>
    <w:multiLevelType w:val="hybridMultilevel"/>
    <w:tmpl w:val="D9CC22E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444"/>
    <w:rsid w:val="00087444"/>
    <w:rsid w:val="00A87811"/>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03169"/>
  <w15:chartTrackingRefBased/>
  <w15:docId w15:val="{4F22D308-2045-4F77-BB7A-A7B7286A7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8744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0874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08744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240</Words>
  <Characters>1322</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2019-09-05T21:41:00Z</dcterms:created>
  <dcterms:modified xsi:type="dcterms:W3CDTF">2019-09-05T21:42:00Z</dcterms:modified>
</cp:coreProperties>
</file>