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5C7" w:rsidRDefault="008D15C7" w:rsidP="00044FF3">
      <w:pPr>
        <w:tabs>
          <w:tab w:val="left" w:pos="996"/>
        </w:tabs>
      </w:pPr>
      <w:r>
        <w:t>Tora</w:t>
      </w:r>
      <w:r w:rsidR="00044FF3">
        <w:t xml:space="preserve">h (et </w:t>
      </w:r>
      <w:proofErr w:type="spellStart"/>
      <w:r w:rsidR="00044FF3">
        <w:t>midrach</w:t>
      </w:r>
      <w:proofErr w:type="spellEnd"/>
      <w:r w:rsidR="00044FF3">
        <w:t xml:space="preserve"> </w:t>
      </w:r>
      <w:proofErr w:type="spellStart"/>
      <w:r w:rsidR="00044FF3">
        <w:t>rabba</w:t>
      </w:r>
      <w:proofErr w:type="spellEnd"/>
      <w:r w:rsidR="00044FF3"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044FF3" w:rsidTr="00A70DA7">
        <w:tc>
          <w:tcPr>
            <w:tcW w:w="2091" w:type="dxa"/>
          </w:tcPr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Berechit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בראשית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Genèse </w:t>
            </w:r>
          </w:p>
        </w:tc>
        <w:tc>
          <w:tcPr>
            <w:tcW w:w="2091" w:type="dxa"/>
          </w:tcPr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Chemot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שמות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Exode</w:t>
            </w:r>
          </w:p>
          <w:p w:rsidR="00044FF3" w:rsidRDefault="00044FF3" w:rsidP="00A70DA7"/>
        </w:tc>
        <w:tc>
          <w:tcPr>
            <w:tcW w:w="2091" w:type="dxa"/>
          </w:tcPr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Vayikra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ויקרא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Lévitique</w:t>
            </w:r>
          </w:p>
          <w:p w:rsidR="00044FF3" w:rsidRPr="008D15C7" w:rsidRDefault="00044FF3" w:rsidP="00A70DA7">
            <w:pPr>
              <w:jc w:val="right"/>
            </w:pPr>
          </w:p>
        </w:tc>
        <w:tc>
          <w:tcPr>
            <w:tcW w:w="2091" w:type="dxa"/>
          </w:tcPr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Bamidbar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במדבר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Nombres</w:t>
            </w:r>
          </w:p>
          <w:p w:rsidR="00044FF3" w:rsidRDefault="00044FF3" w:rsidP="00A70DA7"/>
        </w:tc>
        <w:tc>
          <w:tcPr>
            <w:tcW w:w="2092" w:type="dxa"/>
          </w:tcPr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Devarim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דברים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8D15C7" w:rsidRDefault="00044FF3" w:rsidP="00A7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Deutéronome</w:t>
            </w:r>
          </w:p>
          <w:p w:rsidR="00044FF3" w:rsidRPr="008D15C7" w:rsidRDefault="00044FF3" w:rsidP="00A70DA7">
            <w:pPr>
              <w:jc w:val="center"/>
            </w:pPr>
          </w:p>
        </w:tc>
      </w:tr>
      <w:tr w:rsidR="008D15C7" w:rsidTr="008D15C7">
        <w:tc>
          <w:tcPr>
            <w:tcW w:w="2091" w:type="dxa"/>
          </w:tcPr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Berechit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בראשית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bookmarkStart w:id="0" w:name="_GoBack"/>
            <w:bookmarkEnd w:id="0"/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Noa'h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נח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Le'h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Le'ha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לך לך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Vayera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וירא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'Haye Sarah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חיי שרה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Toledot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תולדות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Vayetse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ויצא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Vayichla'h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וישלח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Vayechev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וישב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Mikets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מקץ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Vayigach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ויגש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Vaye'hi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ויחי</w:t>
            </w:r>
          </w:p>
        </w:tc>
        <w:tc>
          <w:tcPr>
            <w:tcW w:w="2091" w:type="dxa"/>
          </w:tcPr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Chemot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שמות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Va'era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וארא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Bo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Bechala'h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בשלח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Yitro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יתרו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Michpatim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משפטים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Terouma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תרומה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Tetsave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תצווה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Ki Tissa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כי תשא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Vayakel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ויקהל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Pekoudei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פקודי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Default="008D15C7"/>
        </w:tc>
        <w:tc>
          <w:tcPr>
            <w:tcW w:w="2091" w:type="dxa"/>
          </w:tcPr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Vayikra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ויקרא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Tsav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צו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Chemini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שמיני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Tazria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תזריע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Metsora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מצורע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A'harei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mot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אחרי מות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Kedochim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קדושים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Emor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אמור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Behar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בהר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Be'houkotaï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בחוקותי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jc w:val="right"/>
            </w:pPr>
          </w:p>
        </w:tc>
        <w:tc>
          <w:tcPr>
            <w:tcW w:w="2091" w:type="dxa"/>
          </w:tcPr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Bamidbar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במדבר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proofErr w:type="gram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Nasso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נשא</w:t>
            </w:r>
            <w:proofErr w:type="gram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Beaalote'ha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בהעלותך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Chela'h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le'ha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שלח לך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Kora'h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קרח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'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Houkat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חקת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Balak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בלק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Pin'has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פנחס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Matot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מטות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Massei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מסעי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Default="008D15C7"/>
        </w:tc>
        <w:tc>
          <w:tcPr>
            <w:tcW w:w="2092" w:type="dxa"/>
          </w:tcPr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Devarim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דברים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Vaet'hanan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ואתחנן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Eikev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עקב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Reé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ראה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Choftim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שופטים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Ki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tetse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כי תצא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Ki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tavo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כי תבוא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Nitsavim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ניצבים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Vayele'h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וילך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Haazinou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האזינו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8D15C7" w:rsidRPr="008D15C7" w:rsidRDefault="008D15C7" w:rsidP="008D15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Vezot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habera'ha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וזאת הברכה</w:t>
            </w:r>
          </w:p>
          <w:p w:rsidR="008D15C7" w:rsidRPr="008D15C7" w:rsidRDefault="008D15C7" w:rsidP="008D15C7">
            <w:pPr>
              <w:jc w:val="center"/>
            </w:pPr>
          </w:p>
        </w:tc>
      </w:tr>
    </w:tbl>
    <w:p w:rsidR="008D15C7" w:rsidRDefault="008D15C7"/>
    <w:p w:rsidR="008D15C7" w:rsidRDefault="00044FF3">
      <w:proofErr w:type="spellStart"/>
      <w:r>
        <w:t>NaH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44FF3" w:rsidTr="00044FF3">
        <w:tc>
          <w:tcPr>
            <w:tcW w:w="5228" w:type="dxa"/>
          </w:tcPr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Josué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יהושוע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Juges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שופטים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Samuel 1 -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שמואל א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Samuel 2 -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שמואל ב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Rois 1 -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מלכים א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Rois 2 -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מלכים ב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Isaïe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ישעיהו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Jérémie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ירמיהו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Ezéchiel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יחזקאל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Osée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הושע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Joël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יואל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Amos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עמוס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Obadia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עובדיה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Jonas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יונה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Michée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מיכה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Nahoum</w:t>
            </w:r>
            <w:proofErr w:type="spellEnd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נחום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Habacuc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חבקוק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Cephania</w:t>
            </w:r>
            <w:proofErr w:type="spellEnd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צפניה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Haggaï</w:t>
            </w:r>
            <w:proofErr w:type="spellEnd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חגיי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Zacharie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זכריה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  <w:proofErr w:type="spellStart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Malahie</w:t>
            </w:r>
            <w:proofErr w:type="spellEnd"/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מלאכי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</w:tc>
        <w:tc>
          <w:tcPr>
            <w:tcW w:w="5228" w:type="dxa"/>
          </w:tcPr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Psaumes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תהילים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Proverbes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משלי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Job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איוב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Cantique des cantiques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שיר השירים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Ruth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רות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Lamentations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איכה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Ecclésiaste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קוהלת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Esther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אסתר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Daniel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דנייאל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Ezra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עזרא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Néhémie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נחמיה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Chroniques 1 -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דברי הימים א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Pr="00044FF3" w:rsidRDefault="00044FF3" w:rsidP="00044F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 Chroniques 2 - 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דברי הימים ב</w:t>
            </w:r>
            <w:r w:rsidRPr="00044FF3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 </w:t>
            </w:r>
          </w:p>
          <w:p w:rsidR="00044FF3" w:rsidRDefault="00044FF3"/>
        </w:tc>
      </w:tr>
    </w:tbl>
    <w:p w:rsidR="00044FF3" w:rsidRDefault="00044FF3"/>
    <w:p w:rsidR="008D15C7" w:rsidRDefault="008D15C7"/>
    <w:p w:rsidR="008D15C7" w:rsidRDefault="008D15C7"/>
    <w:p w:rsidR="008D15C7" w:rsidRDefault="008D15C7"/>
    <w:p w:rsidR="008D15C7" w:rsidRDefault="008D15C7"/>
    <w:p w:rsidR="00284BC3" w:rsidRDefault="008D15C7">
      <w:r>
        <w:t>Michna et Talmud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0"/>
        <w:gridCol w:w="1759"/>
        <w:gridCol w:w="1808"/>
        <w:gridCol w:w="2263"/>
        <w:gridCol w:w="1403"/>
        <w:gridCol w:w="1403"/>
      </w:tblGrid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lastRenderedPageBreak/>
              <w:t>Zéra'im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(semences) </w:t>
            </w:r>
          </w:p>
        </w:tc>
        <w:tc>
          <w:tcPr>
            <w:tcW w:w="1759" w:type="dxa"/>
          </w:tcPr>
          <w:p w:rsidR="008D15C7" w:rsidRDefault="008D15C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Mo'èd</w:t>
            </w:r>
            <w:proofErr w:type="spellEnd"/>
          </w:p>
          <w:p w:rsidR="008D15C7" w:rsidRDefault="008D15C7">
            <w:hyperlink r:id="rId5" w:tooltip="Calendrier juif" w:history="1">
              <w:proofErr w:type="gramStart"/>
              <w:r w:rsidRPr="008D1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 w:bidi="he-IL"/>
                </w:rPr>
                <w:t>calendrier</w:t>
              </w:r>
              <w:proofErr w:type="gramEnd"/>
            </w:hyperlink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Nachim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(femmes) </w:t>
            </w:r>
          </w:p>
        </w:tc>
        <w:tc>
          <w:tcPr>
            <w:tcW w:w="226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Nézikin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(dommages) </w:t>
            </w:r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Kodachim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(objets sacrés) </w:t>
            </w:r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Taharot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(puretés) </w:t>
            </w:r>
          </w:p>
        </w:tc>
      </w:tr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Bérakhot</w:t>
            </w:r>
            <w:proofErr w:type="spellEnd"/>
          </w:p>
        </w:tc>
        <w:tc>
          <w:tcPr>
            <w:tcW w:w="1759" w:type="dxa"/>
          </w:tcPr>
          <w:p w:rsidR="008D15C7" w:rsidRDefault="008D15C7">
            <w:hyperlink r:id="rId6" w:tooltip="Shabbat (traité)" w:history="1">
              <w:r w:rsidRPr="008D15C7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  <w:u w:val="single"/>
                  <w:lang w:eastAsia="fr-FR" w:bidi="he-IL"/>
                </w:rPr>
                <w:t>Shabbat</w:t>
              </w:r>
            </w:hyperlink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Yévamot</w:t>
            </w:r>
            <w:proofErr w:type="spellEnd"/>
          </w:p>
        </w:tc>
        <w:tc>
          <w:tcPr>
            <w:tcW w:w="2263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Baba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kama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Zéva'him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Kélim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Péa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Erouvin</w:t>
            </w:r>
            <w:proofErr w:type="spellEnd"/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Ketouvot</w:t>
            </w:r>
            <w:proofErr w:type="spellEnd"/>
          </w:p>
        </w:tc>
        <w:tc>
          <w:tcPr>
            <w:tcW w:w="2263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Baba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metsi'a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Ména'hot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Ohalot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Demaï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Pessa'him</w:t>
            </w:r>
            <w:proofErr w:type="spellEnd"/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Nédarim</w:t>
            </w:r>
            <w:proofErr w:type="spellEnd"/>
          </w:p>
        </w:tc>
        <w:tc>
          <w:tcPr>
            <w:tcW w:w="2263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Baba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batra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Houline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Néga'im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Kilaïm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Chekalim</w:t>
            </w:r>
            <w:proofErr w:type="spellEnd"/>
          </w:p>
        </w:tc>
        <w:tc>
          <w:tcPr>
            <w:tcW w:w="1808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Nazir</w:t>
            </w:r>
          </w:p>
        </w:tc>
        <w:tc>
          <w:tcPr>
            <w:tcW w:w="2263" w:type="dxa"/>
          </w:tcPr>
          <w:p w:rsidR="008D15C7" w:rsidRDefault="008D15C7">
            <w:hyperlink r:id="rId7" w:tooltip="Sanhédrin (traité)" w:history="1">
              <w:r w:rsidRPr="008D15C7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  <w:u w:val="single"/>
                  <w:lang w:eastAsia="fr-FR" w:bidi="he-IL"/>
                </w:rPr>
                <w:t>Sanhédrin</w:t>
              </w:r>
            </w:hyperlink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Békhorot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Para</w:t>
            </w:r>
          </w:p>
        </w:tc>
      </w:tr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Chevi'it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Yoma</w:t>
            </w:r>
            <w:proofErr w:type="spellEnd"/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Sota</w:t>
            </w:r>
            <w:proofErr w:type="spellEnd"/>
          </w:p>
        </w:tc>
        <w:tc>
          <w:tcPr>
            <w:tcW w:w="226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Makot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Arakhine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Taharot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Teroumot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Souka</w:t>
            </w:r>
            <w:proofErr w:type="spellEnd"/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Guitine</w:t>
            </w:r>
            <w:proofErr w:type="spellEnd"/>
          </w:p>
        </w:tc>
        <w:tc>
          <w:tcPr>
            <w:tcW w:w="226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Chevou'ot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Témoura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Mikvaot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Pr="008D15C7" w:rsidRDefault="008D15C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Ma'asrot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Bétsa</w:t>
            </w:r>
            <w:proofErr w:type="spellEnd"/>
          </w:p>
        </w:tc>
        <w:tc>
          <w:tcPr>
            <w:tcW w:w="1808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Kidouchine</w:t>
            </w:r>
            <w:proofErr w:type="spellEnd"/>
          </w:p>
        </w:tc>
        <w:tc>
          <w:tcPr>
            <w:tcW w:w="226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Edouyot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Kritout</w:t>
            </w:r>
            <w:proofErr w:type="spellEnd"/>
          </w:p>
        </w:tc>
        <w:tc>
          <w:tcPr>
            <w:tcW w:w="1403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Nida</w:t>
            </w:r>
          </w:p>
        </w:tc>
      </w:tr>
      <w:tr w:rsidR="008D15C7" w:rsidTr="008D15C7">
        <w:tc>
          <w:tcPr>
            <w:tcW w:w="1820" w:type="dxa"/>
          </w:tcPr>
          <w:p w:rsidR="008D15C7" w:rsidRPr="008D15C7" w:rsidRDefault="008D15C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Ma'asser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chéni</w:t>
            </w:r>
            <w:proofErr w:type="spellEnd"/>
          </w:p>
        </w:tc>
        <w:tc>
          <w:tcPr>
            <w:tcW w:w="1759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Roch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hachana</w:t>
            </w:r>
            <w:proofErr w:type="spellEnd"/>
          </w:p>
        </w:tc>
        <w:tc>
          <w:tcPr>
            <w:tcW w:w="1808" w:type="dxa"/>
          </w:tcPr>
          <w:p w:rsidR="008D15C7" w:rsidRDefault="008D15C7"/>
        </w:tc>
        <w:tc>
          <w:tcPr>
            <w:tcW w:w="226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Avoda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zara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Mé'ila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Makhchirim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Default="008D15C7"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Hala</w:t>
            </w:r>
          </w:p>
        </w:tc>
        <w:tc>
          <w:tcPr>
            <w:tcW w:w="1759" w:type="dxa"/>
          </w:tcPr>
          <w:p w:rsidR="008D15C7" w:rsidRDefault="008D15C7">
            <w:hyperlink r:id="rId8" w:tooltip="Taanit" w:history="1">
              <w:proofErr w:type="spellStart"/>
              <w:r w:rsidRPr="008D15C7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  <w:u w:val="single"/>
                  <w:lang w:eastAsia="fr-FR" w:bidi="he-IL"/>
                </w:rPr>
                <w:t>Taanit</w:t>
              </w:r>
              <w:proofErr w:type="spellEnd"/>
            </w:hyperlink>
          </w:p>
        </w:tc>
        <w:tc>
          <w:tcPr>
            <w:tcW w:w="1808" w:type="dxa"/>
          </w:tcPr>
          <w:p w:rsidR="008D15C7" w:rsidRDefault="008D15C7"/>
        </w:tc>
        <w:tc>
          <w:tcPr>
            <w:tcW w:w="2263" w:type="dxa"/>
          </w:tcPr>
          <w:p w:rsidR="008D15C7" w:rsidRDefault="008D15C7">
            <w:hyperlink r:id="rId9" w:tooltip="Pirke Avot" w:history="1">
              <w:r w:rsidRPr="008D1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 w:bidi="he-IL"/>
                </w:rPr>
                <w:t>(</w:t>
              </w:r>
              <w:proofErr w:type="spellStart"/>
              <w:proofErr w:type="gramStart"/>
              <w:r w:rsidRPr="008D15C7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  <w:u w:val="single"/>
                  <w:lang w:eastAsia="fr-FR" w:bidi="he-IL"/>
                </w:rPr>
                <w:t>pirké</w:t>
              </w:r>
              <w:proofErr w:type="spellEnd"/>
              <w:proofErr w:type="gramEnd"/>
              <w:r w:rsidRPr="008D15C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fr-FR" w:bidi="he-IL"/>
                </w:rPr>
                <w:t>-)</w:t>
              </w:r>
              <w:r w:rsidRPr="008D15C7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  <w:u w:val="single"/>
                  <w:lang w:eastAsia="fr-FR" w:bidi="he-IL"/>
                </w:rPr>
                <w:t>Avot</w:t>
              </w:r>
            </w:hyperlink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Tamid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Zavim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Pr="008D15C7" w:rsidRDefault="008D15C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Orla</w:t>
            </w:r>
            <w:proofErr w:type="spellEnd"/>
          </w:p>
        </w:tc>
        <w:tc>
          <w:tcPr>
            <w:tcW w:w="1759" w:type="dxa"/>
          </w:tcPr>
          <w:p w:rsidR="008D15C7" w:rsidRDefault="008D15C7">
            <w:hyperlink r:id="rId10" w:tooltip="Meguila (traité)" w:history="1">
              <w:proofErr w:type="spellStart"/>
              <w:r w:rsidRPr="008D15C7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  <w:u w:val="single"/>
                  <w:lang w:eastAsia="fr-FR" w:bidi="he-IL"/>
                </w:rPr>
                <w:t>Meguila</w:t>
              </w:r>
              <w:proofErr w:type="spellEnd"/>
            </w:hyperlink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,</w:t>
            </w:r>
          </w:p>
        </w:tc>
        <w:tc>
          <w:tcPr>
            <w:tcW w:w="1808" w:type="dxa"/>
          </w:tcPr>
          <w:p w:rsidR="008D15C7" w:rsidRDefault="008D15C7"/>
        </w:tc>
        <w:tc>
          <w:tcPr>
            <w:tcW w:w="226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Horayot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Midot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Tvoul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yom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Pr="008D15C7" w:rsidRDefault="008D15C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</w:pP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Bikourim</w:t>
            </w:r>
            <w:proofErr w:type="spellEnd"/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Mo'èd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 xml:space="preserve"> </w:t>
            </w:r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katane</w:t>
            </w:r>
            <w:proofErr w:type="spellEnd"/>
          </w:p>
        </w:tc>
        <w:tc>
          <w:tcPr>
            <w:tcW w:w="1808" w:type="dxa"/>
          </w:tcPr>
          <w:p w:rsidR="008D15C7" w:rsidRDefault="008D15C7"/>
        </w:tc>
        <w:tc>
          <w:tcPr>
            <w:tcW w:w="2263" w:type="dxa"/>
          </w:tcPr>
          <w:p w:rsidR="008D15C7" w:rsidRDefault="008D15C7"/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Kinim</w:t>
            </w:r>
            <w:proofErr w:type="spellEnd"/>
          </w:p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Yadayim</w:t>
            </w:r>
            <w:proofErr w:type="spellEnd"/>
          </w:p>
        </w:tc>
      </w:tr>
      <w:tr w:rsidR="008D15C7" w:rsidTr="008D15C7">
        <w:tc>
          <w:tcPr>
            <w:tcW w:w="1820" w:type="dxa"/>
          </w:tcPr>
          <w:p w:rsidR="008D15C7" w:rsidRPr="008D15C7" w:rsidRDefault="008D15C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</w:pPr>
          </w:p>
        </w:tc>
        <w:tc>
          <w:tcPr>
            <w:tcW w:w="1759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Haguiga</w:t>
            </w:r>
            <w:proofErr w:type="spellEnd"/>
          </w:p>
        </w:tc>
        <w:tc>
          <w:tcPr>
            <w:tcW w:w="1808" w:type="dxa"/>
          </w:tcPr>
          <w:p w:rsidR="008D15C7" w:rsidRDefault="008D15C7"/>
        </w:tc>
        <w:tc>
          <w:tcPr>
            <w:tcW w:w="2263" w:type="dxa"/>
          </w:tcPr>
          <w:p w:rsidR="008D15C7" w:rsidRDefault="008D15C7"/>
        </w:tc>
        <w:tc>
          <w:tcPr>
            <w:tcW w:w="1403" w:type="dxa"/>
          </w:tcPr>
          <w:p w:rsidR="008D15C7" w:rsidRDefault="008D15C7"/>
        </w:tc>
        <w:tc>
          <w:tcPr>
            <w:tcW w:w="1403" w:type="dxa"/>
          </w:tcPr>
          <w:p w:rsidR="008D15C7" w:rsidRDefault="008D15C7">
            <w:proofErr w:type="spellStart"/>
            <w:r w:rsidRPr="008D15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 w:bidi="he-IL"/>
              </w:rPr>
              <w:t>Ouktsine</w:t>
            </w:r>
            <w:proofErr w:type="spellEnd"/>
            <w:r w:rsidRPr="008D15C7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.</w:t>
            </w:r>
          </w:p>
        </w:tc>
      </w:tr>
    </w:tbl>
    <w:p w:rsidR="008D15C7" w:rsidRDefault="008D15C7"/>
    <w:p w:rsidR="008D15C7" w:rsidRDefault="00044FF3" w:rsidP="008D15C7">
      <w:pPr>
        <w:spacing w:before="100" w:beforeAutospacing="1" w:after="100" w:afterAutospacing="1" w:line="240" w:lineRule="auto"/>
      </w:pPr>
      <w:proofErr w:type="spellStart"/>
      <w:r>
        <w:t>Arbaa</w:t>
      </w:r>
      <w:proofErr w:type="spellEnd"/>
      <w:r>
        <w:t xml:space="preserve"> </w:t>
      </w:r>
      <w:proofErr w:type="spellStart"/>
      <w:r>
        <w:t>tourim</w:t>
      </w:r>
      <w:proofErr w:type="spellEnd"/>
      <w:r>
        <w:t xml:space="preserve"> / </w:t>
      </w:r>
      <w:proofErr w:type="spellStart"/>
      <w:r>
        <w:t>ChoulHan</w:t>
      </w:r>
      <w:proofErr w:type="spellEnd"/>
      <w:r>
        <w:t xml:space="preserve"> </w:t>
      </w:r>
      <w:proofErr w:type="spellStart"/>
      <w:r>
        <w:t>ArouH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044FF3" w:rsidTr="00044FF3">
        <w:tc>
          <w:tcPr>
            <w:tcW w:w="2614" w:type="dxa"/>
          </w:tcPr>
          <w:p w:rsidR="00044FF3" w:rsidRDefault="00044FF3" w:rsidP="00044FF3">
            <w:pPr>
              <w:spacing w:before="100" w:beforeAutospacing="1" w:after="100" w:afterAutospacing="1"/>
            </w:pPr>
            <w:r>
              <w:t xml:space="preserve">    </w:t>
            </w:r>
            <w:proofErr w:type="spellStart"/>
            <w:r>
              <w:t>Orah</w:t>
            </w:r>
            <w:proofErr w:type="spellEnd"/>
            <w:r>
              <w:t xml:space="preserve"> </w:t>
            </w:r>
            <w:proofErr w:type="spellStart"/>
            <w:r>
              <w:t>Hayim</w:t>
            </w:r>
            <w:proofErr w:type="spellEnd"/>
            <w:r>
              <w:t xml:space="preserve"> - lois concernant la prière et la synagogue, le shabbat, les fêtes et les différentes bénédictions ;</w:t>
            </w:r>
          </w:p>
          <w:p w:rsidR="00044FF3" w:rsidRDefault="00044FF3" w:rsidP="00044FF3">
            <w:pPr>
              <w:spacing w:before="100" w:beforeAutospacing="1" w:after="100" w:afterAutospacing="1"/>
            </w:pPr>
          </w:p>
        </w:tc>
        <w:tc>
          <w:tcPr>
            <w:tcW w:w="2614" w:type="dxa"/>
          </w:tcPr>
          <w:p w:rsidR="00044FF3" w:rsidRDefault="00044FF3" w:rsidP="00044FF3">
            <w:pPr>
              <w:spacing w:before="100" w:beforeAutospacing="1" w:after="100" w:afterAutospacing="1"/>
            </w:pPr>
            <w:r>
              <w:t xml:space="preserve">    </w:t>
            </w:r>
            <w:proofErr w:type="spellStart"/>
            <w:r>
              <w:t>Yore</w:t>
            </w:r>
            <w:proofErr w:type="spellEnd"/>
            <w:r>
              <w:t xml:space="preserve"> </w:t>
            </w:r>
            <w:proofErr w:type="spellStart"/>
            <w:r>
              <w:t>Dea</w:t>
            </w:r>
            <w:proofErr w:type="spellEnd"/>
            <w:r>
              <w:t xml:space="preserve"> - lois sur l'abattage rituel et la cacheroute, les lois de </w:t>
            </w:r>
            <w:proofErr w:type="spellStart"/>
            <w:r>
              <w:t>nidda</w:t>
            </w:r>
            <w:proofErr w:type="spellEnd"/>
            <w:r>
              <w:t xml:space="preserve"> ainsi que sur la conversion religieuse) ;</w:t>
            </w:r>
          </w:p>
          <w:p w:rsidR="00044FF3" w:rsidRDefault="00044FF3" w:rsidP="008D15C7">
            <w:pPr>
              <w:spacing w:before="100" w:beforeAutospacing="1" w:after="100" w:afterAutospacing="1"/>
            </w:pPr>
          </w:p>
        </w:tc>
        <w:tc>
          <w:tcPr>
            <w:tcW w:w="2614" w:type="dxa"/>
          </w:tcPr>
          <w:p w:rsidR="00044FF3" w:rsidRDefault="00044FF3" w:rsidP="00044FF3">
            <w:pPr>
              <w:spacing w:before="100" w:beforeAutospacing="1" w:after="100" w:afterAutospacing="1"/>
            </w:pPr>
            <w:r>
              <w:t xml:space="preserve">    Even </w:t>
            </w:r>
            <w:proofErr w:type="spellStart"/>
            <w:r>
              <w:t>HaEzer</w:t>
            </w:r>
            <w:proofErr w:type="spellEnd"/>
            <w:r>
              <w:t xml:space="preserve"> - lois sur le mariage, le divorce et sujets afférents ;</w:t>
            </w:r>
          </w:p>
          <w:p w:rsidR="00044FF3" w:rsidRDefault="00044FF3" w:rsidP="008D15C7">
            <w:pPr>
              <w:spacing w:before="100" w:beforeAutospacing="1" w:after="100" w:afterAutospacing="1"/>
            </w:pPr>
          </w:p>
        </w:tc>
        <w:tc>
          <w:tcPr>
            <w:tcW w:w="2614" w:type="dxa"/>
          </w:tcPr>
          <w:p w:rsidR="00044FF3" w:rsidRDefault="00044FF3" w:rsidP="008D15C7">
            <w:pPr>
              <w:spacing w:before="100" w:beforeAutospacing="1" w:after="100" w:afterAutospacing="1"/>
            </w:pPr>
            <w:r>
              <w:t xml:space="preserve">    </w:t>
            </w:r>
            <w:proofErr w:type="spellStart"/>
            <w:r>
              <w:t>Hoshen</w:t>
            </w:r>
            <w:proofErr w:type="spellEnd"/>
            <w:r>
              <w:t xml:space="preserve"> </w:t>
            </w:r>
            <w:proofErr w:type="spellStart"/>
            <w:r>
              <w:t>Mishpat</w:t>
            </w:r>
            <w:proofErr w:type="spellEnd"/>
            <w:r>
              <w:t xml:space="preserve"> - lois sur la finance, les responsabilités financières, les préjudices (personnels et financiers), les règles du Beth Din (tribunal), ainsi que les lois des témoins.</w:t>
            </w:r>
          </w:p>
        </w:tc>
      </w:tr>
    </w:tbl>
    <w:p w:rsidR="00044FF3" w:rsidRDefault="00044FF3" w:rsidP="008D15C7">
      <w:pPr>
        <w:spacing w:before="100" w:beforeAutospacing="1" w:after="100" w:afterAutospacing="1" w:line="240" w:lineRule="auto"/>
      </w:pPr>
    </w:p>
    <w:p w:rsidR="00044FF3" w:rsidRDefault="00044FF3" w:rsidP="008D15C7">
      <w:pPr>
        <w:spacing w:before="100" w:beforeAutospacing="1" w:after="100" w:afterAutospacing="1" w:line="240" w:lineRule="auto"/>
      </w:pPr>
    </w:p>
    <w:sectPr w:rsidR="00044FF3" w:rsidSect="008D15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62E55"/>
    <w:multiLevelType w:val="multilevel"/>
    <w:tmpl w:val="7F288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E25037"/>
    <w:multiLevelType w:val="multilevel"/>
    <w:tmpl w:val="1DB2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4556F6"/>
    <w:multiLevelType w:val="multilevel"/>
    <w:tmpl w:val="DA12A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C4C56"/>
    <w:multiLevelType w:val="multilevel"/>
    <w:tmpl w:val="78C6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5C55B3"/>
    <w:multiLevelType w:val="multilevel"/>
    <w:tmpl w:val="02523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F55EED"/>
    <w:multiLevelType w:val="multilevel"/>
    <w:tmpl w:val="FAECF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5C7"/>
    <w:rsid w:val="00044FF3"/>
    <w:rsid w:val="00284BC3"/>
    <w:rsid w:val="00690251"/>
    <w:rsid w:val="008D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8E178"/>
  <w15:chartTrackingRefBased/>
  <w15:docId w15:val="{3BDD39A9-2955-435C-8119-7F4F76F39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D1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8D15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5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6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1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45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47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0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35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6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83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26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27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7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9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1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9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4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1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3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09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22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7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56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6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1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30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6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7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6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65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23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6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15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25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1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18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72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60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6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17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47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9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75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1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66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3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86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9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65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70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4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3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9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2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9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9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4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0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9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5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30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7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6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7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9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40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73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73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5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2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2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1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69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3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7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7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8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7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5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4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6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7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21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7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74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13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9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1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9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3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56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68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12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15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98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9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09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56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96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40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61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1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53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42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28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10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91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8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86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8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94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32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83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4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24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0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95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75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85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521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44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Taan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r.wikipedia.org/wiki/Sanh%C3%A9drin_(trait%C3%A9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Shabbat_(trait%C3%A9)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r.wikipedia.org/wiki/Calendrier_juif" TargetMode="External"/><Relationship Id="rId10" Type="http://schemas.openxmlformats.org/officeDocument/2006/relationships/hyperlink" Target="https://fr.wikipedia.org/wiki/Meguila_(trait%C3%A9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Pirke_Av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538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2018-01-13T18:21:00Z</dcterms:created>
  <dcterms:modified xsi:type="dcterms:W3CDTF">2018-01-13T18:51:00Z</dcterms:modified>
</cp:coreProperties>
</file>