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942" w:rsidRPr="001A7121" w:rsidRDefault="002E4639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Histoire du mouvement libéral</w:t>
      </w:r>
    </w:p>
    <w:p w:rsidR="002E4639" w:rsidRPr="001A7121" w:rsidRDefault="002E4639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Introduction</w:t>
      </w:r>
      <w:r w:rsidRPr="001A7121">
        <w:rPr>
          <w:rFonts w:asciiTheme="majorBidi" w:hAnsiTheme="majorBidi" w:cstheme="majorBidi"/>
          <w:sz w:val="24"/>
          <w:szCs w:val="24"/>
        </w:rPr>
        <w:t xml:space="preserve"> générale</w:t>
      </w:r>
    </w:p>
    <w:p w:rsidR="002E4639" w:rsidRPr="001A7121" w:rsidRDefault="002E4639" w:rsidP="001A7121">
      <w:pPr>
        <w:pStyle w:val="Paragraphedeliste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Contexte historique ou idées d’agences publicitaires ?</w:t>
      </w:r>
    </w:p>
    <w:p w:rsidR="002E4639" w:rsidRPr="001A7121" w:rsidRDefault="002E4639" w:rsidP="001A7121">
      <w:pPr>
        <w:pStyle w:val="Paragraphedeliste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  <w:rtl/>
          <w:lang w:bidi="he-IL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Dissension « au nom des idées » </w:t>
      </w:r>
      <w:r w:rsidRPr="001A7121">
        <w:rPr>
          <w:rFonts w:asciiTheme="majorBidi" w:hAnsiTheme="majorBidi" w:cstheme="majorBidi"/>
          <w:sz w:val="24"/>
          <w:szCs w:val="24"/>
          <w:rtl/>
          <w:lang w:bidi="he-IL"/>
        </w:rPr>
        <w:t>מחלוקת לשם שמיים סופה להתקים</w:t>
      </w:r>
      <w:r w:rsidR="00BC77E1">
        <w:rPr>
          <w:rFonts w:asciiTheme="majorBidi" w:hAnsiTheme="majorBidi" w:cstheme="majorBidi"/>
          <w:sz w:val="24"/>
          <w:szCs w:val="24"/>
          <w:lang w:bidi="he-IL"/>
        </w:rPr>
        <w:t>, droit au désaccord autant au sein du monde libéral qu’entre libéraux et autres tendances.</w:t>
      </w:r>
    </w:p>
    <w:p w:rsidR="002E4639" w:rsidRPr="001A7121" w:rsidRDefault="002E4639" w:rsidP="001A7121">
      <w:pPr>
        <w:pStyle w:val="Paragraphedeliste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  <w:lang w:bidi="he-IL"/>
        </w:rPr>
      </w:pPr>
      <w:r w:rsidRPr="001A7121">
        <w:rPr>
          <w:rFonts w:asciiTheme="majorBidi" w:hAnsiTheme="majorBidi" w:cstheme="majorBidi"/>
          <w:sz w:val="24"/>
          <w:szCs w:val="24"/>
          <w:lang w:bidi="he-IL"/>
        </w:rPr>
        <w:t>L’étude de la Torah comme lien nécessaire entre l’évolution et la tradition</w:t>
      </w:r>
    </w:p>
    <w:p w:rsidR="002E4639" w:rsidRDefault="00BC77E1" w:rsidP="001A7121">
      <w:pPr>
        <w:pStyle w:val="Paragraphedeliste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>Ê</w:t>
      </w:r>
      <w:r w:rsidR="002E4639" w:rsidRPr="001A7121">
        <w:rPr>
          <w:rFonts w:asciiTheme="majorBidi" w:hAnsiTheme="majorBidi" w:cstheme="majorBidi"/>
          <w:sz w:val="24"/>
          <w:szCs w:val="24"/>
          <w:lang w:bidi="he-IL"/>
        </w:rPr>
        <w:t>tre conscients des influences qui jouent sur nous, pouvoir les travailler</w:t>
      </w:r>
    </w:p>
    <w:p w:rsidR="00BC77E1" w:rsidRPr="001A7121" w:rsidRDefault="00BC77E1" w:rsidP="001A7121">
      <w:pPr>
        <w:pStyle w:val="Paragraphedeliste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>Pour mieux comprendre le contexte, revoir le cours sur les mouvements dans le judaïsme</w:t>
      </w:r>
    </w:p>
    <w:p w:rsidR="002E4639" w:rsidRPr="001A7121" w:rsidRDefault="002E4639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Introduction historique</w:t>
      </w:r>
    </w:p>
    <w:p w:rsidR="002E4639" w:rsidRPr="001A7121" w:rsidRDefault="002E4639" w:rsidP="001A7121">
      <w:pPr>
        <w:pStyle w:val="Paragraphedeliste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L’enthousiasme messianique rationaliste (juif et général) à l’époque des lumières et de l’émancipation</w:t>
      </w:r>
    </w:p>
    <w:p w:rsidR="00DA434F" w:rsidRPr="001A7121" w:rsidRDefault="00DA434F" w:rsidP="001A7121">
      <w:pPr>
        <w:pStyle w:val="Paragraphedeliste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Réalité concrète de l’émancipation avec la révolution française</w:t>
      </w:r>
    </w:p>
    <w:p w:rsidR="002E4639" w:rsidRPr="001A7121" w:rsidRDefault="002E4639" w:rsidP="001A7121">
      <w:pPr>
        <w:pStyle w:val="Paragraphedeliste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Les identités libérales et les identités orthodoxes sont multiples, les « couples » d’opposition libéral/orthodoxe sont également multiples dans une « danse systémique »</w:t>
      </w:r>
    </w:p>
    <w:p w:rsidR="002E4639" w:rsidRPr="001A7121" w:rsidRDefault="002E4639" w:rsidP="001A7121">
      <w:pPr>
        <w:pStyle w:val="Paragraphedeliste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Louis Germain Lévy 1917</w:t>
      </w:r>
      <w:r w:rsidR="007A3D9D" w:rsidRPr="001A7121">
        <w:rPr>
          <w:rFonts w:asciiTheme="majorBidi" w:hAnsiTheme="majorBidi" w:cstheme="majorBidi"/>
          <w:sz w:val="24"/>
          <w:szCs w:val="24"/>
        </w:rPr>
        <w:t xml:space="preserve">, </w:t>
      </w:r>
      <w:r w:rsidR="007A3D9D" w:rsidRPr="001A7121">
        <w:rPr>
          <w:rFonts w:asciiTheme="majorBidi" w:hAnsiTheme="majorBidi" w:cstheme="majorBidi"/>
          <w:i/>
          <w:iCs/>
          <w:sz w:val="24"/>
          <w:szCs w:val="24"/>
        </w:rPr>
        <w:t>Ce que nous sommes</w:t>
      </w:r>
      <w:r w:rsidR="00A4040B" w:rsidRPr="001A7121">
        <w:rPr>
          <w:rFonts w:asciiTheme="majorBidi" w:hAnsiTheme="majorBidi" w:cstheme="majorBidi"/>
          <w:sz w:val="24"/>
          <w:szCs w:val="24"/>
        </w:rPr>
        <w:t xml:space="preserve"> : </w:t>
      </w:r>
      <w:r w:rsidR="007A3D9D" w:rsidRPr="001A7121">
        <w:rPr>
          <w:rFonts w:asciiTheme="majorBidi" w:hAnsiTheme="majorBidi" w:cstheme="majorBidi"/>
          <w:sz w:val="24"/>
          <w:szCs w:val="24"/>
        </w:rPr>
        <w:t xml:space="preserve">Le judaïsme doit s’écarter des notions abstraites pour incarner des </w:t>
      </w:r>
      <w:r w:rsidR="00DA434F" w:rsidRPr="001A7121">
        <w:rPr>
          <w:rFonts w:asciiTheme="majorBidi" w:hAnsiTheme="majorBidi" w:cstheme="majorBidi"/>
          <w:sz w:val="24"/>
          <w:szCs w:val="24"/>
        </w:rPr>
        <w:t>« idées émues et vivantes, colorée</w:t>
      </w:r>
      <w:r w:rsidR="00BC77E1">
        <w:rPr>
          <w:rFonts w:asciiTheme="majorBidi" w:hAnsiTheme="majorBidi" w:cstheme="majorBidi"/>
          <w:sz w:val="24"/>
          <w:szCs w:val="24"/>
        </w:rPr>
        <w:t>s</w:t>
      </w:r>
      <w:r w:rsidR="00DA434F" w:rsidRPr="001A7121">
        <w:rPr>
          <w:rFonts w:asciiTheme="majorBidi" w:hAnsiTheme="majorBidi" w:cstheme="majorBidi"/>
          <w:sz w:val="24"/>
          <w:szCs w:val="24"/>
        </w:rPr>
        <w:t>, réchauffées et portées par toutes les puissances de l’âme »</w:t>
      </w:r>
    </w:p>
    <w:p w:rsidR="00360440" w:rsidRPr="001A7121" w:rsidRDefault="00BC77E1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Points de repères : </w:t>
      </w:r>
      <w:r w:rsidR="001A7121" w:rsidRPr="001A7121">
        <w:rPr>
          <w:rFonts w:asciiTheme="majorBidi" w:hAnsiTheme="majorBidi" w:cstheme="majorBidi"/>
          <w:sz w:val="24"/>
          <w:szCs w:val="24"/>
        </w:rPr>
        <w:t>Allemagne</w:t>
      </w:r>
    </w:p>
    <w:p w:rsidR="00DA434F" w:rsidRPr="001A7121" w:rsidRDefault="00360440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1A7121">
        <w:rPr>
          <w:rFonts w:asciiTheme="majorBidi" w:hAnsiTheme="majorBidi" w:cstheme="majorBidi"/>
          <w:sz w:val="24"/>
          <w:szCs w:val="24"/>
        </w:rPr>
        <w:t>1769  traduction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de la Torah en Allemand par </w:t>
      </w:r>
      <w:proofErr w:type="spellStart"/>
      <w:r w:rsidR="00DA434F" w:rsidRPr="001A7121">
        <w:rPr>
          <w:rFonts w:asciiTheme="majorBidi" w:hAnsiTheme="majorBidi" w:cstheme="majorBidi"/>
          <w:sz w:val="24"/>
          <w:szCs w:val="24"/>
        </w:rPr>
        <w:t>Mendelsohn</w:t>
      </w:r>
      <w:proofErr w:type="spellEnd"/>
    </w:p>
    <w:p w:rsidR="002E4639" w:rsidRPr="001A7121" w:rsidRDefault="002E4639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1810 Jacobson en Westphalie puis à Berlin, dénonciation</w:t>
      </w:r>
      <w:r w:rsidR="00C4139C" w:rsidRPr="001A7121">
        <w:rPr>
          <w:rFonts w:asciiTheme="majorBidi" w:hAnsiTheme="majorBidi" w:cstheme="majorBidi"/>
          <w:sz w:val="24"/>
          <w:szCs w:val="24"/>
        </w:rPr>
        <w:t xml:space="preserve"> orthodoxe et </w:t>
      </w:r>
      <w:r w:rsidR="00DA434F" w:rsidRPr="001A7121">
        <w:rPr>
          <w:rFonts w:asciiTheme="majorBidi" w:hAnsiTheme="majorBidi" w:cstheme="majorBidi"/>
          <w:sz w:val="24"/>
          <w:szCs w:val="24"/>
        </w:rPr>
        <w:t>décret d’interdiction</w:t>
      </w:r>
      <w:r w:rsidR="00C4139C" w:rsidRPr="001A7121">
        <w:rPr>
          <w:rFonts w:asciiTheme="majorBidi" w:hAnsiTheme="majorBidi" w:cstheme="majorBidi"/>
          <w:sz w:val="24"/>
          <w:szCs w:val="24"/>
        </w:rPr>
        <w:t xml:space="preserve"> des offices (1817) puis de toute innovation dans la langue ou les chants (1823) par les autorités prussiennes </w:t>
      </w:r>
    </w:p>
    <w:p w:rsidR="00DA434F" w:rsidRPr="001A7121" w:rsidRDefault="00DA434F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1818 Synagogue libérale à </w:t>
      </w:r>
      <w:r w:rsidR="00C4139C" w:rsidRPr="001A7121">
        <w:rPr>
          <w:rFonts w:asciiTheme="majorBidi" w:hAnsiTheme="majorBidi" w:cstheme="majorBidi"/>
          <w:sz w:val="24"/>
          <w:szCs w:val="24"/>
        </w:rPr>
        <w:t xml:space="preserve">Hambourg, </w:t>
      </w:r>
      <w:proofErr w:type="spellStart"/>
      <w:r w:rsidR="00C4139C" w:rsidRPr="001A7121">
        <w:rPr>
          <w:rFonts w:asciiTheme="majorBidi" w:hAnsiTheme="majorBidi" w:cstheme="majorBidi"/>
          <w:sz w:val="24"/>
          <w:szCs w:val="24"/>
        </w:rPr>
        <w:t>sidour</w:t>
      </w:r>
      <w:proofErr w:type="spellEnd"/>
      <w:r w:rsidR="00C4139C" w:rsidRPr="001A7121">
        <w:rPr>
          <w:rFonts w:asciiTheme="majorBidi" w:hAnsiTheme="majorBidi" w:cstheme="majorBidi"/>
          <w:sz w:val="24"/>
          <w:szCs w:val="24"/>
        </w:rPr>
        <w:t xml:space="preserve"> remanié</w:t>
      </w:r>
    </w:p>
    <w:p w:rsidR="00C4139C" w:rsidRPr="001A7121" w:rsidRDefault="00C4139C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1832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Leopold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Zunz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prouve que le sermon dans la langue du pays était une tradition perdue</w:t>
      </w:r>
    </w:p>
    <w:p w:rsidR="00C4139C" w:rsidRPr="001A7121" w:rsidRDefault="00C4139C" w:rsidP="00BC77E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1838 Abraham Geiger à communauté </w:t>
      </w:r>
      <w:r w:rsidR="005353B4" w:rsidRPr="001A7121">
        <w:rPr>
          <w:rFonts w:asciiTheme="majorBidi" w:hAnsiTheme="majorBidi" w:cstheme="majorBidi"/>
          <w:sz w:val="24"/>
          <w:szCs w:val="24"/>
        </w:rPr>
        <w:t xml:space="preserve">(pas libérale) </w:t>
      </w:r>
      <w:r w:rsidRPr="001A7121">
        <w:rPr>
          <w:rFonts w:asciiTheme="majorBidi" w:hAnsiTheme="majorBidi" w:cstheme="majorBidi"/>
          <w:sz w:val="24"/>
          <w:szCs w:val="24"/>
        </w:rPr>
        <w:t>de Breslau</w:t>
      </w:r>
      <w:r w:rsidR="005353B4" w:rsidRPr="001A7121">
        <w:rPr>
          <w:rFonts w:asciiTheme="majorBidi" w:hAnsiTheme="majorBidi" w:cstheme="majorBidi"/>
          <w:sz w:val="24"/>
          <w:szCs w:val="24"/>
        </w:rPr>
        <w:t xml:space="preserve"> : Processus évolutif, transformations passées, transformation actuelle =&gt; </w:t>
      </w:r>
      <w:r w:rsidR="005353B4" w:rsidRPr="001A7121">
        <w:rPr>
          <w:rFonts w:asciiTheme="majorBidi" w:hAnsiTheme="majorBidi" w:cstheme="majorBidi"/>
          <w:strike/>
          <w:sz w:val="24"/>
          <w:szCs w:val="24"/>
        </w:rPr>
        <w:t>nationalisme juif, particularisme juif.</w:t>
      </w:r>
      <w:r w:rsidR="005353B4" w:rsidRPr="001A7121">
        <w:rPr>
          <w:rFonts w:asciiTheme="majorBidi" w:hAnsiTheme="majorBidi" w:cstheme="majorBidi"/>
          <w:sz w:val="24"/>
          <w:szCs w:val="24"/>
        </w:rPr>
        <w:t xml:space="preserve"> </w:t>
      </w:r>
      <w:r w:rsidR="00BC77E1">
        <w:rPr>
          <w:rFonts w:asciiTheme="majorBidi" w:hAnsiTheme="majorBidi" w:cstheme="majorBidi"/>
          <w:sz w:val="24"/>
          <w:szCs w:val="24"/>
        </w:rPr>
        <w:t>Il s’adapte néanmoins</w:t>
      </w:r>
      <w:r w:rsidR="005353B4" w:rsidRPr="001A7121">
        <w:rPr>
          <w:rFonts w:asciiTheme="majorBidi" w:hAnsiTheme="majorBidi" w:cstheme="majorBidi"/>
          <w:sz w:val="24"/>
          <w:szCs w:val="24"/>
        </w:rPr>
        <w:t xml:space="preserve"> à la communauté plus traditionnaliste.</w:t>
      </w:r>
    </w:p>
    <w:p w:rsidR="001D5B4D" w:rsidRPr="001A7121" w:rsidRDefault="005353B4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1846 Samuel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Holdheim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à la communauté réformée de Berlin = &gt; </w:t>
      </w:r>
      <w:r w:rsidRPr="001A7121">
        <w:rPr>
          <w:rFonts w:asciiTheme="majorBidi" w:hAnsiTheme="majorBidi" w:cstheme="majorBidi"/>
          <w:strike/>
          <w:sz w:val="24"/>
          <w:szCs w:val="24"/>
        </w:rPr>
        <w:t>hébreu</w:t>
      </w:r>
      <w:r w:rsidRPr="001A7121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chabat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>-&gt;dimanche (réforme)</w:t>
      </w:r>
    </w:p>
    <w:p w:rsidR="005353B4" w:rsidRPr="001A7121" w:rsidRDefault="005353B4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BFB 1844-45-46 : Mariages mixtes si état permet d’élever les enfants dans le judaïsme, nationalisme patriote, importance de l’esprit du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chabbat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(pas seulement la forme), s’élever à travers la liturgie, hébreu pas obligatoire.</w:t>
      </w:r>
    </w:p>
    <w:p w:rsidR="001D5B4D" w:rsidRDefault="005353B4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1854 Séminaire Théologique de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Zacharias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Frankel</w:t>
      </w:r>
      <w:proofErr w:type="spellEnd"/>
    </w:p>
    <w:p w:rsidR="00E933D6" w:rsidRPr="001A7121" w:rsidRDefault="00E933D6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1871 </w:t>
      </w:r>
      <w:proofErr w:type="gramStart"/>
      <w:r>
        <w:rPr>
          <w:rFonts w:asciiTheme="majorBidi" w:hAnsiTheme="majorBidi" w:cstheme="majorBidi"/>
          <w:sz w:val="24"/>
          <w:szCs w:val="24"/>
        </w:rPr>
        <w:t>émancipation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des juifs allemands</w:t>
      </w:r>
    </w:p>
    <w:p w:rsidR="005353B4" w:rsidRPr="001A7121" w:rsidRDefault="005353B4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1872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Hochschule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de Berlin par Geiger (libéralisme, plus modéré que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Holdheim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>)</w:t>
      </w:r>
    </w:p>
    <w:p w:rsidR="005353B4" w:rsidRPr="001A7121" w:rsidRDefault="005353B4" w:rsidP="001A7121">
      <w:pPr>
        <w:pStyle w:val="Paragraphedeliste"/>
        <w:numPr>
          <w:ilvl w:val="0"/>
          <w:numId w:val="4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1899 Union des rabbins libéraux d’Allemagne</w:t>
      </w:r>
    </w:p>
    <w:p w:rsidR="00020D59" w:rsidRPr="001A7121" w:rsidRDefault="00020D59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USA : liberté religieuse + pas d’anciennes institutions</w:t>
      </w:r>
      <w:r w:rsidR="001A7121" w:rsidRPr="001A7121">
        <w:rPr>
          <w:rFonts w:asciiTheme="majorBidi" w:hAnsiTheme="majorBidi" w:cstheme="majorBidi"/>
          <w:sz w:val="24"/>
          <w:szCs w:val="24"/>
        </w:rPr>
        <w:t xml:space="preserve"> ///</w:t>
      </w:r>
      <w:r w:rsidRPr="001A7121">
        <w:rPr>
          <w:rFonts w:asciiTheme="majorBidi" w:hAnsiTheme="majorBidi" w:cstheme="majorBidi"/>
          <w:sz w:val="24"/>
          <w:szCs w:val="24"/>
        </w:rPr>
        <w:t xml:space="preserve">Orthodoxie molle </w:t>
      </w:r>
    </w:p>
    <w:p w:rsidR="00020D59" w:rsidRPr="001A7121" w:rsidRDefault="00020D59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1824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synagogue réformée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en Caroline du Sud</w:t>
      </w:r>
    </w:p>
    <w:p w:rsidR="00020D59" w:rsidRPr="001A7121" w:rsidRDefault="00020D59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1842-1845 Baltimore, New York</w:t>
      </w:r>
    </w:p>
    <w:p w:rsidR="00020D59" w:rsidRPr="001A7121" w:rsidRDefault="00020D59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1846 Isaac Mayer Wise immigre provoque-&gt;</w:t>
      </w:r>
    </w:p>
    <w:p w:rsidR="00020D59" w:rsidRPr="001A7121" w:rsidRDefault="00020D59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1855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conférence rabbinique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de Cleveland</w:t>
      </w:r>
    </w:p>
    <w:p w:rsidR="00B05A71" w:rsidRPr="001A7121" w:rsidRDefault="00B05A71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Conflit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 Wise (</w:t>
      </w: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minhag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america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) / </w:t>
      </w: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Einhorn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Olat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tamid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>)</w:t>
      </w:r>
    </w:p>
    <w:p w:rsidR="00B05A71" w:rsidRPr="001A7121" w:rsidRDefault="00A537C5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1869 Conférence des rabbins réformés à Philadelphie</w:t>
      </w:r>
    </w:p>
    <w:p w:rsidR="00A537C5" w:rsidRPr="001A7121" w:rsidRDefault="00A537C5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1873 Union des communautés juives américaines – sans plateforme idéologique, créée le</w:t>
      </w:r>
    </w:p>
    <w:p w:rsidR="00A537C5" w:rsidRPr="001A7121" w:rsidRDefault="00A537C5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1875 HUC Hebrew Union College </w:t>
      </w: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dirigé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 par Wise</w:t>
      </w:r>
      <w:r w:rsidR="00994F82" w:rsidRPr="001A7121">
        <w:rPr>
          <w:rFonts w:asciiTheme="majorBidi" w:hAnsiTheme="majorBidi" w:cstheme="majorBidi"/>
          <w:sz w:val="24"/>
          <w:szCs w:val="24"/>
          <w:lang w:val="en-US"/>
        </w:rPr>
        <w:t xml:space="preserve"> (Cincinnati)</w:t>
      </w:r>
    </w:p>
    <w:p w:rsidR="00A537C5" w:rsidRPr="001A7121" w:rsidRDefault="00A537C5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1883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départ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des traditionnalistes (question de cacherout)</w:t>
      </w:r>
    </w:p>
    <w:p w:rsidR="00A537C5" w:rsidRPr="00BC77E1" w:rsidRDefault="00A537C5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BC77E1">
        <w:rPr>
          <w:rFonts w:asciiTheme="majorBidi" w:hAnsiTheme="majorBidi" w:cstheme="majorBidi"/>
          <w:sz w:val="24"/>
          <w:szCs w:val="24"/>
        </w:rPr>
        <w:t>Conférence de Pittsburgh : pas de caractère contraignant des commandements, valeurs modernes priment</w:t>
      </w:r>
      <w:r w:rsidR="00BC77E1" w:rsidRPr="00BC77E1">
        <w:rPr>
          <w:rFonts w:asciiTheme="majorBidi" w:hAnsiTheme="majorBidi" w:cstheme="majorBidi"/>
          <w:sz w:val="24"/>
          <w:szCs w:val="24"/>
        </w:rPr>
        <w:t xml:space="preserve"> </w:t>
      </w:r>
      <w:r w:rsidRPr="00BC77E1">
        <w:rPr>
          <w:rFonts w:asciiTheme="majorBidi" w:hAnsiTheme="majorBidi" w:cstheme="majorBidi"/>
          <w:sz w:val="24"/>
          <w:szCs w:val="24"/>
        </w:rPr>
        <w:t xml:space="preserve">(Kaufman </w:t>
      </w:r>
      <w:proofErr w:type="spellStart"/>
      <w:r w:rsidRPr="00BC77E1">
        <w:rPr>
          <w:rFonts w:asciiTheme="majorBidi" w:hAnsiTheme="majorBidi" w:cstheme="majorBidi"/>
          <w:sz w:val="24"/>
          <w:szCs w:val="24"/>
        </w:rPr>
        <w:t>Kohler</w:t>
      </w:r>
      <w:proofErr w:type="spellEnd"/>
      <w:r w:rsidRPr="00BC77E1">
        <w:rPr>
          <w:rFonts w:asciiTheme="majorBidi" w:hAnsiTheme="majorBidi" w:cstheme="majorBidi"/>
          <w:sz w:val="24"/>
          <w:szCs w:val="24"/>
        </w:rPr>
        <w:t>)</w:t>
      </w:r>
    </w:p>
    <w:p w:rsidR="00A537C5" w:rsidRPr="001A7121" w:rsidRDefault="00A537C5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1889 Conférence centrale des Rabbins américains </w:t>
      </w:r>
      <w:r w:rsidR="00E933D6">
        <w:rPr>
          <w:rFonts w:asciiTheme="majorBidi" w:hAnsiTheme="majorBidi" w:cstheme="majorBidi"/>
          <w:sz w:val="24"/>
          <w:szCs w:val="24"/>
        </w:rPr>
        <w:t xml:space="preserve">CCAR </w:t>
      </w:r>
      <w:r w:rsidRPr="001A7121">
        <w:rPr>
          <w:rFonts w:asciiTheme="majorBidi" w:hAnsiTheme="majorBidi" w:cstheme="majorBidi"/>
          <w:sz w:val="24"/>
          <w:szCs w:val="24"/>
        </w:rPr>
        <w:t xml:space="preserve">(Union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Prayer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Book, hérite du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Olat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tamid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>), abandon des observances individuelles, centralité de la synagogue, « réforme classique » (juifs allemands)</w:t>
      </w:r>
    </w:p>
    <w:p w:rsidR="00A537C5" w:rsidRPr="001A7121" w:rsidRDefault="00A537C5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1903 Kaufman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Kohler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dirige HUC</w:t>
      </w:r>
      <w:r w:rsidRPr="001A7121">
        <w:rPr>
          <w:rFonts w:asciiTheme="majorBidi" w:hAnsiTheme="majorBidi" w:cstheme="majorBidi"/>
          <w:sz w:val="24"/>
          <w:szCs w:val="24"/>
        </w:rPr>
        <w:br/>
      </w:r>
      <w:r w:rsidRPr="001A7121">
        <w:rPr>
          <w:rFonts w:asciiTheme="majorBidi" w:hAnsiTheme="majorBidi" w:cstheme="majorBidi"/>
          <w:sz w:val="24"/>
          <w:szCs w:val="24"/>
        </w:rPr>
        <w:t>Fin 19</w:t>
      </w:r>
      <w:r w:rsidRPr="001A7121">
        <w:rPr>
          <w:rFonts w:asciiTheme="majorBidi" w:hAnsiTheme="majorBidi" w:cstheme="majorBidi"/>
          <w:sz w:val="24"/>
          <w:szCs w:val="24"/>
          <w:vertAlign w:val="superscript"/>
        </w:rPr>
        <w:t>e </w:t>
      </w:r>
      <w:r w:rsidRPr="001A7121">
        <w:rPr>
          <w:rFonts w:asciiTheme="majorBidi" w:hAnsiTheme="majorBidi" w:cstheme="majorBidi"/>
          <w:sz w:val="24"/>
          <w:szCs w:val="24"/>
        </w:rPr>
        <w:t xml:space="preserve">: immigration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d’europe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centrale</w:t>
      </w:r>
      <w:r w:rsidR="00E44798" w:rsidRPr="001A7121">
        <w:rPr>
          <w:rFonts w:asciiTheme="majorBidi" w:hAnsiTheme="majorBidi" w:cstheme="majorBidi"/>
          <w:sz w:val="24"/>
          <w:szCs w:val="24"/>
        </w:rPr>
        <w:t xml:space="preserve"> + 1WW+ crise 1930 + antisémitisme + controverses// sionisme =&gt; remise en cause de l’idéal messianique et de l’enthousiasme qui l’accompagnait</w:t>
      </w:r>
    </w:p>
    <w:p w:rsidR="00E44798" w:rsidRPr="001A7121" w:rsidRDefault="00E44798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lastRenderedPageBreak/>
        <w:t xml:space="preserve">1937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plateforme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de Colombus plus traditionnelle remplace la plateforme de Pittsburgh</w:t>
      </w:r>
    </w:p>
    <w:p w:rsidR="00994F82" w:rsidRPr="001A7121" w:rsidRDefault="00994F82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1922 Séminaire de New York</w:t>
      </w:r>
    </w:p>
    <w:p w:rsidR="00E44798" w:rsidRPr="001A7121" w:rsidRDefault="00E44798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1926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fondation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du WUPJ</w:t>
      </w:r>
    </w:p>
    <w:p w:rsidR="00E44798" w:rsidRPr="001A7121" w:rsidRDefault="00E44798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1943 Union des communauté</w:t>
      </w:r>
      <w:r w:rsidR="00BC77E1">
        <w:rPr>
          <w:rFonts w:asciiTheme="majorBidi" w:hAnsiTheme="majorBidi" w:cstheme="majorBidi"/>
          <w:sz w:val="24"/>
          <w:szCs w:val="24"/>
        </w:rPr>
        <w:t>s</w:t>
      </w:r>
      <w:r w:rsidRPr="001A7121">
        <w:rPr>
          <w:rFonts w:asciiTheme="majorBidi" w:hAnsiTheme="majorBidi" w:cstheme="majorBidi"/>
          <w:sz w:val="24"/>
          <w:szCs w:val="24"/>
        </w:rPr>
        <w:t xml:space="preserve"> juives américaines -&gt; action sociale, mouv</w:t>
      </w:r>
      <w:r w:rsidR="00994F82" w:rsidRPr="001A7121">
        <w:rPr>
          <w:rFonts w:asciiTheme="majorBidi" w:hAnsiTheme="majorBidi" w:cstheme="majorBidi"/>
          <w:sz w:val="24"/>
          <w:szCs w:val="24"/>
        </w:rPr>
        <w:t>ement de retour à la synagogue</w:t>
      </w:r>
    </w:p>
    <w:p w:rsidR="00994F82" w:rsidRPr="001A7121" w:rsidRDefault="00994F82" w:rsidP="001A712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1954 Séminaire de Los Angeles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5"/>
        <w:gridCol w:w="3535"/>
        <w:gridCol w:w="3536"/>
      </w:tblGrid>
      <w:tr w:rsidR="00E44798" w:rsidRPr="001A7121" w:rsidTr="00E44798">
        <w:tc>
          <w:tcPr>
            <w:tcW w:w="3535" w:type="dxa"/>
          </w:tcPr>
          <w:p w:rsidR="00E44798" w:rsidRPr="001A7121" w:rsidRDefault="00E44798" w:rsidP="001A71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A7121">
              <w:rPr>
                <w:rFonts w:asciiTheme="majorBidi" w:hAnsiTheme="majorBidi" w:cstheme="majorBidi"/>
                <w:sz w:val="24"/>
                <w:szCs w:val="24"/>
              </w:rPr>
              <w:t>1940</w:t>
            </w:r>
          </w:p>
        </w:tc>
        <w:tc>
          <w:tcPr>
            <w:tcW w:w="3535" w:type="dxa"/>
          </w:tcPr>
          <w:p w:rsidR="00E44798" w:rsidRPr="001A7121" w:rsidRDefault="00E44798" w:rsidP="001A71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A7121">
              <w:rPr>
                <w:rFonts w:asciiTheme="majorBidi" w:hAnsiTheme="majorBidi" w:cstheme="majorBidi"/>
                <w:sz w:val="24"/>
                <w:szCs w:val="24"/>
              </w:rPr>
              <w:t>400 communautés</w:t>
            </w:r>
          </w:p>
        </w:tc>
        <w:tc>
          <w:tcPr>
            <w:tcW w:w="3536" w:type="dxa"/>
          </w:tcPr>
          <w:p w:rsidR="00E44798" w:rsidRPr="001A7121" w:rsidRDefault="00E44798" w:rsidP="001A71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A7121">
              <w:rPr>
                <w:rFonts w:asciiTheme="majorBidi" w:hAnsiTheme="majorBidi" w:cstheme="majorBidi"/>
                <w:sz w:val="24"/>
                <w:szCs w:val="24"/>
              </w:rPr>
              <w:t xml:space="preserve">400 rabbins </w:t>
            </w:r>
          </w:p>
        </w:tc>
      </w:tr>
      <w:tr w:rsidR="00E44798" w:rsidRPr="001A7121" w:rsidTr="00E44798">
        <w:tc>
          <w:tcPr>
            <w:tcW w:w="3535" w:type="dxa"/>
          </w:tcPr>
          <w:p w:rsidR="00E44798" w:rsidRPr="001A7121" w:rsidRDefault="00E44798" w:rsidP="001A71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A7121">
              <w:rPr>
                <w:rFonts w:asciiTheme="majorBidi" w:hAnsiTheme="majorBidi" w:cstheme="majorBidi"/>
                <w:sz w:val="24"/>
                <w:szCs w:val="24"/>
              </w:rPr>
              <w:t>1980</w:t>
            </w:r>
          </w:p>
        </w:tc>
        <w:tc>
          <w:tcPr>
            <w:tcW w:w="3535" w:type="dxa"/>
          </w:tcPr>
          <w:p w:rsidR="00E44798" w:rsidRPr="001A7121" w:rsidRDefault="00E44798" w:rsidP="001A71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A7121">
              <w:rPr>
                <w:rFonts w:asciiTheme="majorBidi" w:hAnsiTheme="majorBidi" w:cstheme="majorBidi"/>
                <w:sz w:val="24"/>
                <w:szCs w:val="24"/>
              </w:rPr>
              <w:t>730 communautés</w:t>
            </w:r>
          </w:p>
        </w:tc>
        <w:tc>
          <w:tcPr>
            <w:tcW w:w="3536" w:type="dxa"/>
          </w:tcPr>
          <w:p w:rsidR="00E44798" w:rsidRPr="001A7121" w:rsidRDefault="00E44798" w:rsidP="001A71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A7121">
              <w:rPr>
                <w:rFonts w:asciiTheme="majorBidi" w:hAnsiTheme="majorBidi" w:cstheme="majorBidi"/>
                <w:sz w:val="24"/>
                <w:szCs w:val="24"/>
              </w:rPr>
              <w:t>1300 rabbins</w:t>
            </w:r>
          </w:p>
        </w:tc>
      </w:tr>
    </w:tbl>
    <w:p w:rsidR="00E44798" w:rsidRPr="001A7121" w:rsidRDefault="00E44798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1A7121" w:rsidRPr="001A7121" w:rsidRDefault="001A7121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Europe</w:t>
      </w:r>
    </w:p>
    <w:p w:rsidR="00360440" w:rsidRPr="001A7121" w:rsidRDefault="00360440" w:rsidP="001A7121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1842 Excommunication des libéraux anglais pourtant très modérés</w:t>
      </w:r>
    </w:p>
    <w:p w:rsidR="00360440" w:rsidRPr="001A7121" w:rsidRDefault="00360440" w:rsidP="001A7121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1856 Reconnaissance par le Parlement anglais de la communauté libérale</w:t>
      </w:r>
    </w:p>
    <w:p w:rsidR="00360440" w:rsidRPr="001A7121" w:rsidRDefault="00360440" w:rsidP="001A7121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1867 Séminaire rabbinique moderne en Hongrie, « néologues »</w:t>
      </w:r>
    </w:p>
    <w:p w:rsidR="007A3D9D" w:rsidRPr="001A7121" w:rsidRDefault="007A3D9D" w:rsidP="001A7121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1904 Rabbin (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Vaucquelin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>) Louis Germain Lévy : « Une religion rationnelle et laïque »</w:t>
      </w:r>
    </w:p>
    <w:p w:rsidR="007A3D9D" w:rsidRDefault="007A3D9D" w:rsidP="001A7121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1907 Inauguration de l’</w:t>
      </w:r>
      <w:r w:rsidR="00BC77E1">
        <w:rPr>
          <w:rFonts w:asciiTheme="majorBidi" w:hAnsiTheme="majorBidi" w:cstheme="majorBidi"/>
          <w:sz w:val="24"/>
          <w:szCs w:val="24"/>
        </w:rPr>
        <w:t>ULI</w:t>
      </w:r>
      <w:r w:rsidR="00BC77E1">
        <w:rPr>
          <w:rFonts w:asciiTheme="majorBidi" w:hAnsiTheme="majorBidi" w:cstheme="majorBidi" w:hint="cs"/>
          <w:sz w:val="24"/>
          <w:szCs w:val="24"/>
          <w:rtl/>
          <w:lang w:bidi="he-IL"/>
        </w:rPr>
        <w:t xml:space="preserve"> </w:t>
      </w:r>
      <w:r w:rsidRPr="001A7121">
        <w:rPr>
          <w:rFonts w:asciiTheme="majorBidi" w:hAnsiTheme="majorBidi" w:cstheme="majorBidi"/>
          <w:sz w:val="24"/>
          <w:szCs w:val="24"/>
        </w:rPr>
        <w:t xml:space="preserve">(séparation E/E 1905),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MaHzor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>, dim</w:t>
      </w:r>
      <w:r w:rsidR="00BC77E1">
        <w:rPr>
          <w:rFonts w:asciiTheme="majorBidi" w:hAnsiTheme="majorBidi" w:cstheme="majorBidi"/>
          <w:sz w:val="24"/>
          <w:szCs w:val="24"/>
        </w:rPr>
        <w:t>anche, français, universaliste</w:t>
      </w:r>
    </w:p>
    <w:p w:rsidR="00BC77E1" w:rsidRPr="001A7121" w:rsidRDefault="00BC77E1" w:rsidP="00BC77E1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1912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fondation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de la « Synagogue Juive Libérale anglaise » sur le format de la «Réforme Classique » (peu de succès)</w:t>
      </w:r>
    </w:p>
    <w:p w:rsidR="007A3D9D" w:rsidRPr="001A7121" w:rsidRDefault="007A3D9D" w:rsidP="001A7121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1958 Leo </w:t>
      </w:r>
      <w:proofErr w:type="spellStart"/>
      <w:r w:rsidRPr="001A7121">
        <w:rPr>
          <w:rFonts w:asciiTheme="majorBidi" w:hAnsiTheme="majorBidi" w:cstheme="majorBidi"/>
          <w:sz w:val="24"/>
          <w:szCs w:val="24"/>
          <w:lang w:val="en-US"/>
        </w:rPr>
        <w:t>Baeck</w:t>
      </w:r>
      <w:proofErr w:type="spellEnd"/>
      <w:r w:rsidRPr="001A7121">
        <w:rPr>
          <w:rFonts w:asciiTheme="majorBidi" w:hAnsiTheme="majorBidi" w:cstheme="majorBidi"/>
          <w:sz w:val="24"/>
          <w:szCs w:val="24"/>
          <w:lang w:val="en-US"/>
        </w:rPr>
        <w:t xml:space="preserve"> College</w:t>
      </w:r>
    </w:p>
    <w:p w:rsidR="00E933D6" w:rsidRPr="001A7121" w:rsidRDefault="00E933D6" w:rsidP="00E933D6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France</w:t>
      </w:r>
    </w:p>
    <w:p w:rsidR="00E933D6" w:rsidRDefault="00E933D6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1791 </w:t>
      </w:r>
      <w:proofErr w:type="gramStart"/>
      <w:r>
        <w:rPr>
          <w:rFonts w:asciiTheme="majorBidi" w:hAnsiTheme="majorBidi" w:cstheme="majorBidi"/>
          <w:sz w:val="24"/>
          <w:szCs w:val="24"/>
        </w:rPr>
        <w:t>émancipation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des juifs de France</w:t>
      </w:r>
    </w:p>
    <w:p w:rsidR="001A7121" w:rsidRDefault="001A7121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milieu du XIXème</w:t>
      </w:r>
      <w:r w:rsidRPr="001A7121">
        <w:rPr>
          <w:rFonts w:asciiTheme="majorBidi" w:hAnsiTheme="majorBidi" w:cstheme="majorBidi"/>
          <w:sz w:val="24"/>
          <w:szCs w:val="24"/>
        </w:rPr>
        <w:t> : cercle libéral</w:t>
      </w:r>
    </w:p>
    <w:p w:rsidR="001A7121" w:rsidRDefault="001A7121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1830 : orgue dans les offices au Consistoire</w:t>
      </w:r>
    </w:p>
    <w:p w:rsidR="001A7121" w:rsidRPr="001A7121" w:rsidRDefault="001A7121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1907 ULI, </w:t>
      </w:r>
      <w:r w:rsidRPr="001A7121">
        <w:rPr>
          <w:rFonts w:asciiTheme="majorBidi" w:hAnsiTheme="majorBidi" w:cstheme="majorBidi"/>
          <w:sz w:val="24"/>
          <w:szCs w:val="24"/>
        </w:rPr>
        <w:t xml:space="preserve"> grand rabbin Louis Germain-Levy</w:t>
      </w:r>
    </w:p>
    <w:p w:rsidR="001A7121" w:rsidRPr="001A7121" w:rsidRDefault="001A7121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1955 André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Zaoui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>, séminaire rabbinique</w:t>
      </w:r>
    </w:p>
    <w:p w:rsidR="001A7121" w:rsidRPr="001A7121" w:rsidRDefault="001A7121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1977 MJLF</w:t>
      </w:r>
    </w:p>
    <w:p w:rsidR="001A7121" w:rsidRPr="001A7121" w:rsidRDefault="001A7121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1993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Kéhilat</w:t>
      </w:r>
      <w:proofErr w:type="spellEnd"/>
      <w:r w:rsidRPr="001A71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A7121">
        <w:rPr>
          <w:rFonts w:asciiTheme="majorBidi" w:hAnsiTheme="majorBidi" w:cstheme="majorBidi"/>
          <w:sz w:val="24"/>
          <w:szCs w:val="24"/>
        </w:rPr>
        <w:t>Guesher</w:t>
      </w:r>
      <w:proofErr w:type="spellEnd"/>
    </w:p>
    <w:p w:rsidR="001A7121" w:rsidRPr="001A7121" w:rsidRDefault="001A7121" w:rsidP="001A7121">
      <w:pPr>
        <w:pStyle w:val="Paragraphedeliste"/>
        <w:numPr>
          <w:ilvl w:val="0"/>
          <w:numId w:val="8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1995 CJL</w:t>
      </w:r>
    </w:p>
    <w:p w:rsidR="00360440" w:rsidRPr="001A7121" w:rsidRDefault="001A7121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Divers</w:t>
      </w:r>
    </w:p>
    <w:p w:rsidR="001A7121" w:rsidRPr="001A7121" w:rsidRDefault="001A7121" w:rsidP="001A7121">
      <w:pPr>
        <w:pStyle w:val="Paragraphedeliste"/>
        <w:numPr>
          <w:ilvl w:val="0"/>
          <w:numId w:val="7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1963/1971 Campus de Jérusalem</w:t>
      </w:r>
    </w:p>
    <w:p w:rsidR="001A7121" w:rsidRPr="001A7121" w:rsidRDefault="001A7121" w:rsidP="001A7121">
      <w:pPr>
        <w:pStyle w:val="Paragraphedeliste"/>
        <w:numPr>
          <w:ilvl w:val="0"/>
          <w:numId w:val="7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1972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ordination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de la première femme rabbin US</w:t>
      </w:r>
    </w:p>
    <w:p w:rsidR="001A7121" w:rsidRPr="001A7121" w:rsidRDefault="001A7121" w:rsidP="001A7121">
      <w:pPr>
        <w:pStyle w:val="Paragraphedeliste"/>
        <w:numPr>
          <w:ilvl w:val="0"/>
          <w:numId w:val="7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1980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ordination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du premier rabbin libéral israélien</w:t>
      </w:r>
    </w:p>
    <w:p w:rsidR="00BC77E1" w:rsidRDefault="001A7121" w:rsidP="00BC77E1">
      <w:pPr>
        <w:pStyle w:val="Paragraphedeliste"/>
        <w:numPr>
          <w:ilvl w:val="0"/>
          <w:numId w:val="7"/>
        </w:numPr>
        <w:spacing w:line="240" w:lineRule="auto"/>
        <w:rPr>
          <w:rFonts w:asciiTheme="majorBidi" w:hAnsiTheme="majorBidi" w:cstheme="majorBidi" w:hint="cs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 xml:space="preserve">1992 </w:t>
      </w:r>
      <w:proofErr w:type="gramStart"/>
      <w:r w:rsidRPr="001A7121">
        <w:rPr>
          <w:rFonts w:asciiTheme="majorBidi" w:hAnsiTheme="majorBidi" w:cstheme="majorBidi"/>
          <w:sz w:val="24"/>
          <w:szCs w:val="24"/>
        </w:rPr>
        <w:t>ordination</w:t>
      </w:r>
      <w:proofErr w:type="gramEnd"/>
      <w:r w:rsidRPr="001A7121">
        <w:rPr>
          <w:rFonts w:asciiTheme="majorBidi" w:hAnsiTheme="majorBidi" w:cstheme="majorBidi"/>
          <w:sz w:val="24"/>
          <w:szCs w:val="24"/>
        </w:rPr>
        <w:t xml:space="preserve"> de la première femme rabbin Israélienne</w:t>
      </w:r>
    </w:p>
    <w:p w:rsidR="00BC77E1" w:rsidRPr="00BC77E1" w:rsidRDefault="00BC77E1" w:rsidP="00BC77E1">
      <w:pPr>
        <w:spacing w:line="240" w:lineRule="auto"/>
        <w:rPr>
          <w:rFonts w:asciiTheme="majorBidi" w:hAnsiTheme="majorBidi" w:cstheme="majorBidi"/>
          <w:sz w:val="24"/>
          <w:szCs w:val="24"/>
          <w:rtl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>Quelques premiers liens d’exploration</w:t>
      </w:r>
    </w:p>
    <w:p w:rsidR="00A537C5" w:rsidRPr="00034BF3" w:rsidRDefault="00994F82" w:rsidP="00034BF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hyperlink r:id="rId8" w:history="1">
        <w:r w:rsidRPr="00034BF3">
          <w:rPr>
            <w:rStyle w:val="Lienhypertexte"/>
            <w:rFonts w:asciiTheme="majorBidi" w:hAnsiTheme="majorBidi" w:cstheme="majorBidi"/>
            <w:sz w:val="24"/>
            <w:szCs w:val="24"/>
          </w:rPr>
          <w:t>http://huc.edu/about/history</w:t>
        </w:r>
      </w:hyperlink>
    </w:p>
    <w:p w:rsidR="001D5B4D" w:rsidRPr="001A7121" w:rsidRDefault="00DA434F" w:rsidP="00034BF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hyperlink r:id="rId9" w:history="1">
        <w:r w:rsidRPr="001A7121">
          <w:rPr>
            <w:rStyle w:val="Lienhypertexte"/>
            <w:rFonts w:asciiTheme="majorBidi" w:hAnsiTheme="majorBidi" w:cstheme="majorBidi"/>
            <w:sz w:val="24"/>
            <w:szCs w:val="24"/>
          </w:rPr>
          <w:t>http://www.akadem.org/medias/documents/--ULIF-2.pdf</w:t>
        </w:r>
      </w:hyperlink>
    </w:p>
    <w:p w:rsidR="001D5B4D" w:rsidRPr="001A7121" w:rsidRDefault="00DA434F" w:rsidP="00034BF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hyperlink r:id="rId10" w:history="1">
        <w:r w:rsidRPr="001A7121">
          <w:rPr>
            <w:rStyle w:val="Lienhypertexte"/>
            <w:rFonts w:asciiTheme="majorBidi" w:hAnsiTheme="majorBidi" w:cstheme="majorBidi"/>
            <w:sz w:val="24"/>
            <w:szCs w:val="24"/>
          </w:rPr>
          <w:t>http://www.reform.org.il/Eng/Communities/SeminariesResults.asp?CountryZoneID=3</w:t>
        </w:r>
      </w:hyperlink>
    </w:p>
    <w:p w:rsidR="001D5B4D" w:rsidRDefault="00BC77E1" w:rsidP="00034BF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noProof/>
          <w:sz w:val="24"/>
          <w:szCs w:val="24"/>
          <w:lang w:eastAsia="fr-FR" w:bidi="he-IL"/>
        </w:rPr>
        <w:drawing>
          <wp:anchor distT="0" distB="0" distL="114300" distR="114300" simplePos="0" relativeHeight="251658240" behindDoc="0" locked="0" layoutInCell="1" allowOverlap="1" wp14:anchorId="6E97EBA6" wp14:editId="55384474">
            <wp:simplePos x="0" y="0"/>
            <wp:positionH relativeFrom="column">
              <wp:posOffset>3728085</wp:posOffset>
            </wp:positionH>
            <wp:positionV relativeFrom="paragraph">
              <wp:posOffset>118745</wp:posOffset>
            </wp:positionV>
            <wp:extent cx="3104515" cy="2291080"/>
            <wp:effectExtent l="0" t="0" r="635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4515" cy="2291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2" w:history="1">
        <w:r w:rsidR="00A4040B" w:rsidRPr="001A7121">
          <w:rPr>
            <w:rStyle w:val="Lienhypertexte"/>
            <w:rFonts w:asciiTheme="majorBidi" w:hAnsiTheme="majorBidi" w:cstheme="majorBidi"/>
            <w:sz w:val="24"/>
            <w:szCs w:val="24"/>
          </w:rPr>
          <w:t>http://gallica.bnf.fr/ark:/12148/bpt6k72907s/f1.image</w:t>
        </w:r>
      </w:hyperlink>
    </w:p>
    <w:p w:rsidR="00BC77E1" w:rsidRPr="001A7121" w:rsidRDefault="00BC77E1" w:rsidP="00034BF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DA434F" w:rsidRPr="001A7121" w:rsidRDefault="00034BF3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noProof/>
          <w:sz w:val="24"/>
          <w:szCs w:val="24"/>
          <w:lang w:eastAsia="fr-FR" w:bidi="he-IL"/>
        </w:rPr>
        <w:drawing>
          <wp:inline distT="0" distB="0" distL="0" distR="0" wp14:anchorId="2EDE5F21" wp14:editId="23F44F6E">
            <wp:extent cx="3362942" cy="2060812"/>
            <wp:effectExtent l="0" t="0" r="952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82980" cy="2073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34F" w:rsidRPr="001A7121" w:rsidRDefault="00DA434F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BC77E1" w:rsidRPr="00BC77E1" w:rsidRDefault="00BC77E1" w:rsidP="00BC77E1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BC77E1">
        <w:rPr>
          <w:rFonts w:asciiTheme="majorBidi" w:hAnsiTheme="majorBidi" w:cstheme="majorBidi"/>
          <w:b/>
          <w:bCs/>
          <w:sz w:val="24"/>
          <w:szCs w:val="24"/>
        </w:rPr>
        <w:t xml:space="preserve">Etude en </w:t>
      </w:r>
      <w:proofErr w:type="spellStart"/>
      <w:r w:rsidRPr="00BC77E1">
        <w:rPr>
          <w:rFonts w:asciiTheme="majorBidi" w:hAnsiTheme="majorBidi" w:cstheme="majorBidi"/>
          <w:b/>
          <w:bCs/>
          <w:sz w:val="24"/>
          <w:szCs w:val="24"/>
        </w:rPr>
        <w:t>Hévrouta</w:t>
      </w:r>
      <w:proofErr w:type="spellEnd"/>
    </w:p>
    <w:p w:rsidR="00BC77E1" w:rsidRPr="001A7121" w:rsidRDefault="00BC77E1" w:rsidP="00BC77E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En quoi ce texte est-il représentatif de la vision libérale du Judaïsme ? En quoi reflète-t-il son époque ? Qu’est-ce qui vous parle à titre personnel ?</w:t>
      </w:r>
    </w:p>
    <w:p w:rsidR="00C4139C" w:rsidRPr="001A7121" w:rsidRDefault="00C4139C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A4040B" w:rsidRPr="001A7121" w:rsidRDefault="00A4040B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noProof/>
          <w:sz w:val="24"/>
          <w:szCs w:val="24"/>
          <w:lang w:eastAsia="fr-FR" w:bidi="he-IL"/>
        </w:rPr>
        <w:drawing>
          <wp:inline distT="0" distB="0" distL="0" distR="0" wp14:anchorId="50B1C5C3" wp14:editId="4EFCB8F5">
            <wp:extent cx="3277503" cy="4189228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96848" cy="421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7121">
        <w:rPr>
          <w:rFonts w:asciiTheme="majorBidi" w:hAnsiTheme="majorBidi" w:cstheme="majorBidi"/>
          <w:noProof/>
          <w:sz w:val="24"/>
          <w:szCs w:val="24"/>
          <w:lang w:eastAsia="fr-FR" w:bidi="he-IL"/>
        </w:rPr>
        <w:drawing>
          <wp:inline distT="0" distB="0" distL="0" distR="0" wp14:anchorId="50507727" wp14:editId="39F7FF71">
            <wp:extent cx="3133369" cy="4600052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31818" cy="459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40B" w:rsidRPr="001A7121" w:rsidRDefault="00A4040B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2E4639" w:rsidRDefault="001A7121" w:rsidP="001A7121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1A7121">
        <w:rPr>
          <w:rFonts w:asciiTheme="majorBidi" w:hAnsiTheme="majorBidi" w:cstheme="majorBidi"/>
          <w:sz w:val="24"/>
          <w:szCs w:val="24"/>
        </w:rPr>
        <w:t>(Louis Germain Lévy, Cherchez moi et vous vivrez, 1917)</w:t>
      </w:r>
    </w:p>
    <w:sectPr w:rsidR="002E4639" w:rsidSect="00360440">
      <w:headerReference w:type="default" r:id="rId16"/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280" w:rsidRDefault="009A3280" w:rsidP="00034BF3">
      <w:pPr>
        <w:spacing w:after="0" w:line="240" w:lineRule="auto"/>
      </w:pPr>
      <w:r>
        <w:separator/>
      </w:r>
    </w:p>
  </w:endnote>
  <w:endnote w:type="continuationSeparator" w:id="0">
    <w:p w:rsidR="009A3280" w:rsidRDefault="009A3280" w:rsidP="00034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280" w:rsidRDefault="009A3280" w:rsidP="00034BF3">
      <w:pPr>
        <w:spacing w:after="0" w:line="240" w:lineRule="auto"/>
      </w:pPr>
      <w:r>
        <w:separator/>
      </w:r>
    </w:p>
  </w:footnote>
  <w:footnote w:type="continuationSeparator" w:id="0">
    <w:p w:rsidR="009A3280" w:rsidRDefault="009A3280" w:rsidP="00034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7860794"/>
      <w:docPartObj>
        <w:docPartGallery w:val="Page Numbers (Top of Page)"/>
        <w:docPartUnique/>
      </w:docPartObj>
    </w:sdtPr>
    <w:sdtContent>
      <w:p w:rsidR="00034BF3" w:rsidRDefault="00034BF3" w:rsidP="00034BF3">
        <w:pPr>
          <w:pStyle w:val="En-tt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37AA">
          <w:rPr>
            <w:noProof/>
          </w:rPr>
          <w:t>1</w:t>
        </w:r>
        <w:r>
          <w:fldChar w:fldCharType="end"/>
        </w:r>
        <w:r w:rsidR="00BC77E1">
          <w:t xml:space="preserve"> H</w:t>
        </w:r>
        <w:r>
          <w:t>istoire du judaïsme libéral</w: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B039F"/>
    <w:multiLevelType w:val="hybridMultilevel"/>
    <w:tmpl w:val="15C8D6A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44A1A"/>
    <w:multiLevelType w:val="hybridMultilevel"/>
    <w:tmpl w:val="FDA2D69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F0D1B"/>
    <w:multiLevelType w:val="hybridMultilevel"/>
    <w:tmpl w:val="7FAED05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6C2270"/>
    <w:multiLevelType w:val="hybridMultilevel"/>
    <w:tmpl w:val="C3029C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0A2B2A"/>
    <w:multiLevelType w:val="hybridMultilevel"/>
    <w:tmpl w:val="317E28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3B65F6"/>
    <w:multiLevelType w:val="hybridMultilevel"/>
    <w:tmpl w:val="613CBAD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6D62A7"/>
    <w:multiLevelType w:val="hybridMultilevel"/>
    <w:tmpl w:val="F4F4EED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0115D1"/>
    <w:multiLevelType w:val="hybridMultilevel"/>
    <w:tmpl w:val="F4F4EED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639"/>
    <w:rsid w:val="00020D59"/>
    <w:rsid w:val="00034BF3"/>
    <w:rsid w:val="001A7121"/>
    <w:rsid w:val="001D5B4D"/>
    <w:rsid w:val="002E4639"/>
    <w:rsid w:val="00360440"/>
    <w:rsid w:val="005353B4"/>
    <w:rsid w:val="005637AA"/>
    <w:rsid w:val="007A3D9D"/>
    <w:rsid w:val="00994F82"/>
    <w:rsid w:val="009A3280"/>
    <w:rsid w:val="00A4040B"/>
    <w:rsid w:val="00A537C5"/>
    <w:rsid w:val="00B01942"/>
    <w:rsid w:val="00B05A71"/>
    <w:rsid w:val="00BC77E1"/>
    <w:rsid w:val="00C4139C"/>
    <w:rsid w:val="00DA434F"/>
    <w:rsid w:val="00E44798"/>
    <w:rsid w:val="00E933D6"/>
    <w:rsid w:val="00E9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E463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4040B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40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040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44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34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34BF3"/>
  </w:style>
  <w:style w:type="paragraph" w:styleId="Pieddepage">
    <w:name w:val="footer"/>
    <w:basedOn w:val="Normal"/>
    <w:link w:val="PieddepageCar"/>
    <w:uiPriority w:val="99"/>
    <w:unhideWhenUsed/>
    <w:rsid w:val="00034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34B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E463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4040B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40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040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44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34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34BF3"/>
  </w:style>
  <w:style w:type="paragraph" w:styleId="Pieddepage">
    <w:name w:val="footer"/>
    <w:basedOn w:val="Normal"/>
    <w:link w:val="PieddepageCar"/>
    <w:uiPriority w:val="99"/>
    <w:unhideWhenUsed/>
    <w:rsid w:val="00034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34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uc.edu/about/history" TargetMode="Externa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gallica.bnf.fr/ark:/12148/bpt6k72907s/f1.imag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://www.reform.org.il/Eng/Communities/SeminariesResults.asp?CountryZoneID=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kadem.org/medias/documents/--ULIF-2.pdf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3</Pages>
  <Words>829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4</cp:revision>
  <cp:lastPrinted>2017-03-26T06:59:00Z</cp:lastPrinted>
  <dcterms:created xsi:type="dcterms:W3CDTF">2017-03-25T19:35:00Z</dcterms:created>
  <dcterms:modified xsi:type="dcterms:W3CDTF">2017-03-27T14:18:00Z</dcterms:modified>
</cp:coreProperties>
</file>